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97047">
      <w:pPr>
        <w:pStyle w:val="5"/>
        <w:spacing w:line="245" w:lineRule="auto"/>
        <w:rPr>
          <w:color w:val="auto"/>
        </w:rPr>
      </w:pPr>
      <w:bookmarkStart w:id="0" w:name="_GoBack"/>
      <w:bookmarkEnd w:id="0"/>
    </w:p>
    <w:p w14:paraId="5E0696CD">
      <w:pPr>
        <w:spacing w:before="9" w:line="522" w:lineRule="exact"/>
        <w:ind w:left="7041"/>
        <w:outlineLvl w:val="0"/>
        <w:rPr>
          <w:rFonts w:ascii="宋体" w:eastAsia="宋体" w:cs="宋体"/>
          <w:color w:val="auto"/>
          <w:sz w:val="39"/>
          <w:szCs w:val="39"/>
        </w:rPr>
      </w:pPr>
      <w:r>
        <w:rPr>
          <w:rFonts w:ascii="宋体" w:eastAsia="宋体" w:cs="宋体"/>
          <w:b/>
          <w:bCs/>
          <w:color w:val="auto"/>
          <w:spacing w:val="2"/>
          <w:position w:val="1"/>
          <w:sz w:val="39"/>
          <w:szCs w:val="39"/>
        </w:rPr>
        <w:t>方山县应急管理局涉企行政检查事项目录</w:t>
      </w:r>
    </w:p>
    <w:p w14:paraId="23243C43">
      <w:pPr>
        <w:spacing w:line="187" w:lineRule="auto"/>
        <w:ind w:left="431"/>
        <w:rPr>
          <w:rFonts w:ascii="仿宋" w:hAnsi="仿宋" w:eastAsia="仿宋" w:cs="仿宋"/>
          <w:color w:val="auto"/>
          <w:sz w:val="18"/>
          <w:szCs w:val="18"/>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19F8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1D77C4D1">
            <w:pPr>
              <w:spacing w:before="74"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064F7361">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0DAC12E2">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6B6F6EE4">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42B97F9A">
            <w:pPr>
              <w:spacing w:before="74"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4FA0EDF4">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39D9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541" w:type="dxa"/>
          </w:tcPr>
          <w:p w14:paraId="730CC144">
            <w:pPr>
              <w:spacing w:line="252" w:lineRule="auto"/>
              <w:rPr>
                <w:rFonts w:ascii="Arial" w:hAnsi="Arial"/>
                <w:color w:val="auto"/>
                <w:sz w:val="21"/>
              </w:rPr>
            </w:pPr>
          </w:p>
          <w:p w14:paraId="43B5F181">
            <w:pPr>
              <w:spacing w:line="254" w:lineRule="auto"/>
              <w:rPr>
                <w:rFonts w:ascii="Arial" w:hAnsi="Arial"/>
                <w:color w:val="auto"/>
                <w:sz w:val="21"/>
              </w:rPr>
            </w:pPr>
          </w:p>
          <w:p w14:paraId="1EF19C27">
            <w:pPr>
              <w:pStyle w:val="8"/>
              <w:spacing w:before="58" w:line="185" w:lineRule="auto"/>
              <w:ind w:left="240"/>
              <w:rPr>
                <w:color w:val="auto"/>
              </w:rPr>
            </w:pPr>
            <w:r>
              <w:rPr>
                <w:color w:val="auto"/>
              </w:rPr>
              <w:t>1</w:t>
            </w:r>
          </w:p>
        </w:tc>
        <w:tc>
          <w:tcPr>
            <w:tcW w:w="1679" w:type="dxa"/>
          </w:tcPr>
          <w:p w14:paraId="487C2E60">
            <w:pPr>
              <w:pStyle w:val="8"/>
              <w:spacing w:before="203" w:line="218" w:lineRule="auto"/>
              <w:ind w:left="114"/>
              <w:rPr>
                <w:color w:val="auto"/>
              </w:rPr>
            </w:pPr>
            <w:r>
              <w:rPr>
                <w:color w:val="auto"/>
                <w:spacing w:val="-2"/>
              </w:rPr>
              <w:t>对生产经营单位投</w:t>
            </w:r>
          </w:p>
          <w:p w14:paraId="5774BAE2">
            <w:pPr>
              <w:pStyle w:val="8"/>
              <w:spacing w:before="12" w:line="218" w:lineRule="auto"/>
              <w:ind w:left="114"/>
              <w:rPr>
                <w:color w:val="auto"/>
              </w:rPr>
            </w:pPr>
            <w:r>
              <w:rPr>
                <w:color w:val="auto"/>
                <w:spacing w:val="-2"/>
              </w:rPr>
              <w:t>入保证安全生产必</w:t>
            </w:r>
          </w:p>
          <w:p w14:paraId="72E0C766">
            <w:pPr>
              <w:pStyle w:val="8"/>
              <w:spacing w:before="11" w:line="221" w:lineRule="auto"/>
              <w:ind w:left="125"/>
              <w:rPr>
                <w:color w:val="auto"/>
              </w:rPr>
            </w:pPr>
            <w:r>
              <w:rPr>
                <w:color w:val="auto"/>
                <w:spacing w:val="-3"/>
              </w:rPr>
              <w:t>需资金情况的行政</w:t>
            </w:r>
          </w:p>
          <w:p w14:paraId="79B812A6">
            <w:pPr>
              <w:pStyle w:val="8"/>
              <w:spacing w:before="8" w:line="218" w:lineRule="auto"/>
              <w:ind w:left="657"/>
              <w:rPr>
                <w:color w:val="auto"/>
              </w:rPr>
            </w:pPr>
            <w:r>
              <w:rPr>
                <w:color w:val="auto"/>
                <w:spacing w:val="-4"/>
              </w:rPr>
              <w:t>检查</w:t>
            </w:r>
          </w:p>
        </w:tc>
        <w:tc>
          <w:tcPr>
            <w:tcW w:w="14992" w:type="dxa"/>
          </w:tcPr>
          <w:p w14:paraId="2D4005B8">
            <w:pPr>
              <w:pStyle w:val="8"/>
              <w:spacing w:before="90" w:line="226" w:lineRule="auto"/>
              <w:ind w:left="28" w:right="210" w:hanging="9"/>
              <w:rPr>
                <w:color w:val="auto"/>
              </w:rPr>
            </w:pPr>
            <w:r>
              <w:rPr>
                <w:color w:val="auto"/>
                <w:spacing w:val="-1"/>
              </w:rPr>
              <w:t>【法律】《中华人民共和国安全生产法</w:t>
            </w:r>
            <w:r>
              <w:rPr>
                <w:color w:val="auto"/>
                <w:spacing w:val="-34"/>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，2021年修正）第九十三条 生产经营单位的决策机构</w:t>
            </w:r>
            <w:r>
              <w:rPr>
                <w:color w:val="auto"/>
                <w:spacing w:val="-49"/>
              </w:rPr>
              <w:t xml:space="preserve"> </w:t>
            </w:r>
            <w:r>
              <w:rPr>
                <w:color w:val="auto"/>
                <w:spacing w:val="-1"/>
              </w:rPr>
              <w:t>、主要负责人或者个人经营的投资</w:t>
            </w:r>
            <w:r>
              <w:rPr>
                <w:color w:val="auto"/>
              </w:rPr>
              <w:t xml:space="preserve"> 人不依照本法规定保证安全生产所必需的资金投入</w:t>
            </w:r>
            <w:r>
              <w:rPr>
                <w:color w:val="auto"/>
                <w:spacing w:val="-26"/>
              </w:rPr>
              <w:t xml:space="preserve"> </w:t>
            </w:r>
            <w:r>
              <w:rPr>
                <w:color w:val="auto"/>
              </w:rPr>
              <w:t>，致使生产经营单位不具备安</w:t>
            </w:r>
            <w:r>
              <w:rPr>
                <w:color w:val="auto"/>
                <w:spacing w:val="-1"/>
              </w:rPr>
              <w:t>全生产条件的</w:t>
            </w:r>
            <w:r>
              <w:rPr>
                <w:color w:val="auto"/>
                <w:spacing w:val="-33"/>
              </w:rPr>
              <w:t xml:space="preserve"> </w:t>
            </w:r>
            <w:r>
              <w:rPr>
                <w:color w:val="auto"/>
                <w:spacing w:val="-1"/>
              </w:rPr>
              <w:t>，责令限期改正，提供必需的资金；逾期未改正的，责令生产经营单位停产停业整顿。</w:t>
            </w:r>
          </w:p>
          <w:p w14:paraId="1CFC42B6">
            <w:pPr>
              <w:pStyle w:val="8"/>
              <w:spacing w:before="11" w:line="223" w:lineRule="auto"/>
              <w:ind w:left="36" w:right="117" w:firstLine="361"/>
              <w:rPr>
                <w:color w:val="auto"/>
              </w:rPr>
            </w:pPr>
            <w:r>
              <w:rPr>
                <w:color w:val="auto"/>
                <w:spacing w:val="-1"/>
              </w:rPr>
              <w:t>有前款违法行为，导致发生生产安全事故的</w:t>
            </w:r>
            <w:r>
              <w:rPr>
                <w:color w:val="auto"/>
                <w:spacing w:val="-47"/>
              </w:rPr>
              <w:t xml:space="preserve"> </w:t>
            </w:r>
            <w:r>
              <w:rPr>
                <w:color w:val="auto"/>
                <w:spacing w:val="-1"/>
              </w:rPr>
              <w:t>，对生产经营单位的主要负责人给予撤职处分</w:t>
            </w:r>
            <w:r>
              <w:rPr>
                <w:color w:val="auto"/>
                <w:spacing w:val="-33"/>
              </w:rPr>
              <w:t xml:space="preserve"> </w:t>
            </w:r>
            <w:r>
              <w:rPr>
                <w:color w:val="auto"/>
                <w:spacing w:val="-1"/>
              </w:rPr>
              <w:t>，对个人经营的投资人处二</w:t>
            </w:r>
            <w:r>
              <w:rPr>
                <w:color w:val="auto"/>
                <w:spacing w:val="-2"/>
              </w:rPr>
              <w:t>万元以上二十万元以下的罚款</w:t>
            </w:r>
            <w:r>
              <w:rPr>
                <w:color w:val="auto"/>
                <w:spacing w:val="-21"/>
              </w:rPr>
              <w:t xml:space="preserve"> </w:t>
            </w:r>
            <w:r>
              <w:rPr>
                <w:color w:val="auto"/>
                <w:spacing w:val="-2"/>
              </w:rPr>
              <w:t>；构成犯罪的，依照刑法有关规定追</w:t>
            </w:r>
            <w:r>
              <w:rPr>
                <w:color w:val="auto"/>
              </w:rPr>
              <w:t xml:space="preserve"> </w:t>
            </w:r>
            <w:r>
              <w:rPr>
                <w:color w:val="auto"/>
                <w:spacing w:val="-4"/>
              </w:rPr>
              <w:t>究刑事责任。</w:t>
            </w:r>
          </w:p>
          <w:p w14:paraId="15FFDB5C">
            <w:pPr>
              <w:pStyle w:val="8"/>
              <w:spacing w:before="12" w:line="218" w:lineRule="auto"/>
              <w:ind w:left="19"/>
              <w:rPr>
                <w:color w:val="auto"/>
              </w:rPr>
            </w:pPr>
            <w:r>
              <w:rPr>
                <w:color w:val="auto"/>
              </w:rPr>
              <w:t>【规范性文件】《企业安全生产费用提取和使用管理办法</w:t>
            </w:r>
            <w:r>
              <w:rPr>
                <w:color w:val="auto"/>
                <w:spacing w:val="-40"/>
              </w:rPr>
              <w:t xml:space="preserve"> </w:t>
            </w:r>
            <w:r>
              <w:rPr>
                <w:color w:val="auto"/>
              </w:rPr>
              <w:t>》（2022年11月21日财政部、应急管理部联合印发）</w:t>
            </w:r>
          </w:p>
        </w:tc>
        <w:tc>
          <w:tcPr>
            <w:tcW w:w="1103" w:type="dxa"/>
          </w:tcPr>
          <w:p w14:paraId="2973A543">
            <w:pPr>
              <w:spacing w:line="367" w:lineRule="auto"/>
              <w:rPr>
                <w:rFonts w:ascii="Arial" w:hAnsi="Arial"/>
                <w:color w:val="auto"/>
                <w:sz w:val="21"/>
              </w:rPr>
            </w:pPr>
          </w:p>
          <w:p w14:paraId="568C8F3C">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760AA1B4">
            <w:pPr>
              <w:rPr>
                <w:rFonts w:ascii="Arial" w:hAnsi="Arial"/>
                <w:color w:val="auto"/>
                <w:sz w:val="21"/>
              </w:rPr>
            </w:pPr>
          </w:p>
          <w:p w14:paraId="1241583B">
            <w:pPr>
              <w:rPr>
                <w:rFonts w:ascii="Arial" w:hAnsi="Arial"/>
                <w:color w:val="auto"/>
                <w:sz w:val="21"/>
              </w:rPr>
            </w:pPr>
          </w:p>
          <w:p w14:paraId="2546652D">
            <w:pPr>
              <w:pStyle w:val="8"/>
              <w:spacing w:before="58" w:line="218" w:lineRule="auto"/>
              <w:ind w:left="190"/>
              <w:rPr>
                <w:color w:val="auto"/>
              </w:rPr>
            </w:pPr>
            <w:r>
              <w:rPr>
                <w:color w:val="auto"/>
                <w:spacing w:val="-3"/>
              </w:rPr>
              <w:t>入企检查</w:t>
            </w:r>
          </w:p>
        </w:tc>
        <w:tc>
          <w:tcPr>
            <w:tcW w:w="881" w:type="dxa"/>
          </w:tcPr>
          <w:p w14:paraId="4C8650B3">
            <w:pPr>
              <w:rPr>
                <w:rFonts w:ascii="Arial" w:hAnsi="Arial"/>
                <w:color w:val="auto"/>
                <w:sz w:val="21"/>
              </w:rPr>
            </w:pPr>
          </w:p>
        </w:tc>
      </w:tr>
      <w:tr w14:paraId="03C6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4" w:hRule="atLeast"/>
        </w:trPr>
        <w:tc>
          <w:tcPr>
            <w:tcW w:w="541" w:type="dxa"/>
          </w:tcPr>
          <w:p w14:paraId="490E376C">
            <w:pPr>
              <w:spacing w:line="269" w:lineRule="auto"/>
              <w:rPr>
                <w:rFonts w:ascii="Arial" w:hAnsi="Arial"/>
                <w:color w:val="auto"/>
                <w:sz w:val="21"/>
              </w:rPr>
            </w:pPr>
          </w:p>
          <w:p w14:paraId="1F6557AF">
            <w:pPr>
              <w:spacing w:line="269" w:lineRule="auto"/>
              <w:rPr>
                <w:rFonts w:ascii="Arial" w:hAnsi="Arial"/>
                <w:color w:val="auto"/>
                <w:sz w:val="21"/>
              </w:rPr>
            </w:pPr>
          </w:p>
          <w:p w14:paraId="5D04FA18">
            <w:pPr>
              <w:spacing w:line="269" w:lineRule="auto"/>
              <w:rPr>
                <w:rFonts w:ascii="Arial" w:hAnsi="Arial"/>
                <w:color w:val="auto"/>
                <w:sz w:val="21"/>
              </w:rPr>
            </w:pPr>
          </w:p>
          <w:p w14:paraId="71E243B3">
            <w:pPr>
              <w:spacing w:line="271" w:lineRule="auto"/>
              <w:rPr>
                <w:rFonts w:ascii="Arial" w:hAnsi="Arial"/>
                <w:color w:val="auto"/>
                <w:sz w:val="21"/>
              </w:rPr>
            </w:pPr>
          </w:p>
          <w:p w14:paraId="5C15DA45">
            <w:pPr>
              <w:pStyle w:val="8"/>
              <w:spacing w:before="59" w:line="182" w:lineRule="auto"/>
              <w:ind w:left="229"/>
              <w:rPr>
                <w:color w:val="auto"/>
              </w:rPr>
            </w:pPr>
            <w:r>
              <w:rPr>
                <w:color w:val="auto"/>
              </w:rPr>
              <w:t>2</w:t>
            </w:r>
          </w:p>
        </w:tc>
        <w:tc>
          <w:tcPr>
            <w:tcW w:w="1679" w:type="dxa"/>
          </w:tcPr>
          <w:p w14:paraId="3EB9F2B8">
            <w:pPr>
              <w:spacing w:line="355" w:lineRule="auto"/>
              <w:rPr>
                <w:rFonts w:ascii="Arial" w:hAnsi="Arial"/>
                <w:color w:val="auto"/>
                <w:sz w:val="21"/>
              </w:rPr>
            </w:pPr>
          </w:p>
          <w:p w14:paraId="27ACF0B8">
            <w:pPr>
              <w:spacing w:line="358" w:lineRule="auto"/>
              <w:rPr>
                <w:rFonts w:ascii="Arial" w:hAnsi="Arial"/>
                <w:color w:val="auto"/>
                <w:sz w:val="21"/>
              </w:rPr>
            </w:pPr>
          </w:p>
          <w:p w14:paraId="715CF668">
            <w:pPr>
              <w:pStyle w:val="8"/>
              <w:spacing w:before="58" w:line="218" w:lineRule="auto"/>
              <w:ind w:left="114"/>
              <w:rPr>
                <w:color w:val="auto"/>
              </w:rPr>
            </w:pPr>
            <w:r>
              <w:rPr>
                <w:color w:val="auto"/>
                <w:spacing w:val="-2"/>
              </w:rPr>
              <w:t>对生产经营单位主</w:t>
            </w:r>
          </w:p>
          <w:p w14:paraId="64028785">
            <w:pPr>
              <w:pStyle w:val="8"/>
              <w:spacing w:before="12" w:line="218" w:lineRule="auto"/>
              <w:ind w:left="116"/>
              <w:rPr>
                <w:color w:val="auto"/>
              </w:rPr>
            </w:pPr>
            <w:r>
              <w:rPr>
                <w:color w:val="auto"/>
                <w:spacing w:val="-2"/>
              </w:rPr>
              <w:t>要负责人履行安全</w:t>
            </w:r>
          </w:p>
          <w:p w14:paraId="70761AA0">
            <w:pPr>
              <w:pStyle w:val="8"/>
              <w:spacing w:before="10" w:line="218" w:lineRule="auto"/>
              <w:ind w:left="116"/>
              <w:rPr>
                <w:color w:val="auto"/>
              </w:rPr>
            </w:pPr>
            <w:r>
              <w:rPr>
                <w:color w:val="auto"/>
                <w:spacing w:val="-2"/>
              </w:rPr>
              <w:t>生产管理职责情况</w:t>
            </w:r>
          </w:p>
          <w:p w14:paraId="49E85242">
            <w:pPr>
              <w:pStyle w:val="8"/>
              <w:spacing w:before="11" w:line="218" w:lineRule="auto"/>
              <w:ind w:left="401"/>
              <w:rPr>
                <w:color w:val="auto"/>
              </w:rPr>
            </w:pPr>
            <w:r>
              <w:rPr>
                <w:color w:val="auto"/>
                <w:spacing w:val="-5"/>
              </w:rPr>
              <w:t>的行政检查</w:t>
            </w:r>
          </w:p>
        </w:tc>
        <w:tc>
          <w:tcPr>
            <w:tcW w:w="14992" w:type="dxa"/>
          </w:tcPr>
          <w:p w14:paraId="7C207323">
            <w:pPr>
              <w:pStyle w:val="8"/>
              <w:spacing w:before="101" w:line="218" w:lineRule="auto"/>
              <w:ind w:left="19"/>
              <w:rPr>
                <w:color w:val="auto"/>
              </w:rPr>
            </w:pPr>
            <w:r>
              <w:rPr>
                <w:color w:val="auto"/>
              </w:rPr>
              <w:t>【法律】《中华人民共和国安全生产法</w:t>
            </w:r>
            <w:r>
              <w:rPr>
                <w:color w:val="auto"/>
                <w:spacing w:val="-51"/>
              </w:rPr>
              <w:t xml:space="preserve"> </w:t>
            </w:r>
            <w:r>
              <w:rPr>
                <w:color w:val="auto"/>
              </w:rPr>
              <w:t>》（2002年第九届全国人大常务</w:t>
            </w:r>
            <w:r>
              <w:rPr>
                <w:color w:val="auto"/>
                <w:spacing w:val="-1"/>
              </w:rPr>
              <w:t>委员会第二十八次会议通过</w:t>
            </w:r>
            <w:r>
              <w:rPr>
                <w:color w:val="auto"/>
                <w:spacing w:val="-25"/>
              </w:rPr>
              <w:t xml:space="preserve"> </w:t>
            </w:r>
            <w:r>
              <w:rPr>
                <w:color w:val="auto"/>
                <w:spacing w:val="-1"/>
              </w:rPr>
              <w:t>，2021年修正）第九十四条 生产经营单位的主要负责人未履行本法规定的安全生产管理</w:t>
            </w:r>
          </w:p>
          <w:p w14:paraId="5395A0D5">
            <w:pPr>
              <w:pStyle w:val="8"/>
              <w:spacing w:before="11" w:line="223" w:lineRule="auto"/>
              <w:ind w:left="397" w:right="3572" w:hanging="370"/>
              <w:rPr>
                <w:color w:val="auto"/>
              </w:rPr>
            </w:pPr>
            <w:r>
              <w:rPr>
                <w:color w:val="auto"/>
                <w:spacing w:val="-1"/>
              </w:rPr>
              <w:t>职责的，责令限期改正，处二万元以上五万元以下的罚款</w:t>
            </w:r>
            <w:r>
              <w:rPr>
                <w:color w:val="auto"/>
                <w:spacing w:val="-38"/>
              </w:rPr>
              <w:t xml:space="preserve"> </w:t>
            </w:r>
            <w:r>
              <w:rPr>
                <w:color w:val="auto"/>
                <w:spacing w:val="-1"/>
              </w:rPr>
              <w:t>；逾期未改正的，处五万元以上十万元以下的罚款</w:t>
            </w:r>
            <w:r>
              <w:rPr>
                <w:color w:val="auto"/>
                <w:spacing w:val="-40"/>
              </w:rPr>
              <w:t xml:space="preserve"> </w:t>
            </w:r>
            <w:r>
              <w:rPr>
                <w:color w:val="auto"/>
                <w:spacing w:val="-1"/>
              </w:rPr>
              <w:t>，责令生产经营单位停产</w:t>
            </w:r>
            <w:r>
              <w:rPr>
                <w:color w:val="auto"/>
                <w:spacing w:val="-2"/>
              </w:rPr>
              <w:t>停业整顿。</w:t>
            </w:r>
            <w:r>
              <w:rPr>
                <w:color w:val="auto"/>
              </w:rPr>
              <w:t xml:space="preserve"> </w:t>
            </w:r>
            <w:r>
              <w:rPr>
                <w:color w:val="auto"/>
                <w:spacing w:val="-1"/>
              </w:rPr>
              <w:t>生产经营单位的主要负责人有前款违法行为</w:t>
            </w:r>
            <w:r>
              <w:rPr>
                <w:color w:val="auto"/>
                <w:spacing w:val="-20"/>
              </w:rPr>
              <w:t xml:space="preserve"> </w:t>
            </w:r>
            <w:r>
              <w:rPr>
                <w:color w:val="auto"/>
                <w:spacing w:val="-1"/>
              </w:rPr>
              <w:t>，导致发生生产安全事故的</w:t>
            </w:r>
            <w:r>
              <w:rPr>
                <w:color w:val="auto"/>
                <w:spacing w:val="-47"/>
              </w:rPr>
              <w:t xml:space="preserve"> </w:t>
            </w:r>
            <w:r>
              <w:rPr>
                <w:color w:val="auto"/>
                <w:spacing w:val="-1"/>
              </w:rPr>
              <w:t>，给予撤职处分；构成犯罪的，依照刑法有关规定追究刑事责任。</w:t>
            </w:r>
          </w:p>
          <w:p w14:paraId="65E29185">
            <w:pPr>
              <w:pStyle w:val="8"/>
              <w:spacing w:before="12" w:line="226" w:lineRule="auto"/>
              <w:ind w:left="28" w:right="112" w:firstLine="370"/>
              <w:rPr>
                <w:color w:val="auto"/>
              </w:rPr>
            </w:pPr>
            <w:r>
              <w:rPr>
                <w:color w:val="auto"/>
                <w:spacing w:val="-2"/>
              </w:rPr>
              <w:t>生产经营单位的主要负责人依照前款规定受刑事处罚或者撤职处分的 ，</w:t>
            </w:r>
            <w:r>
              <w:rPr>
                <w:color w:val="auto"/>
                <w:spacing w:val="-50"/>
              </w:rPr>
              <w:t xml:space="preserve"> </w:t>
            </w:r>
            <w:r>
              <w:rPr>
                <w:color w:val="auto"/>
                <w:spacing w:val="-2"/>
              </w:rPr>
              <w:t>自刑罚执行完毕或者受处分之日起</w:t>
            </w:r>
            <w:r>
              <w:rPr>
                <w:color w:val="auto"/>
                <w:spacing w:val="-41"/>
              </w:rPr>
              <w:t xml:space="preserve"> </w:t>
            </w:r>
            <w:r>
              <w:rPr>
                <w:color w:val="auto"/>
                <w:spacing w:val="-2"/>
              </w:rPr>
              <w:t>，五年内不得担任任何生产经营单位的主要</w:t>
            </w:r>
            <w:r>
              <w:rPr>
                <w:color w:val="auto"/>
                <w:spacing w:val="-3"/>
              </w:rPr>
              <w:t>负责人</w:t>
            </w:r>
            <w:r>
              <w:rPr>
                <w:color w:val="auto"/>
                <w:spacing w:val="-28"/>
              </w:rPr>
              <w:t xml:space="preserve"> </w:t>
            </w:r>
            <w:r>
              <w:rPr>
                <w:color w:val="auto"/>
                <w:spacing w:val="-3"/>
              </w:rPr>
              <w:t>；对重大、特别重大生产安</w:t>
            </w:r>
            <w:r>
              <w:rPr>
                <w:color w:val="auto"/>
              </w:rPr>
              <w:t xml:space="preserve"> </w:t>
            </w:r>
            <w:r>
              <w:rPr>
                <w:color w:val="auto"/>
                <w:spacing w:val="-2"/>
              </w:rPr>
              <w:t>全事故负有责任的</w:t>
            </w:r>
            <w:r>
              <w:rPr>
                <w:color w:val="auto"/>
                <w:spacing w:val="-45"/>
              </w:rPr>
              <w:t xml:space="preserve"> </w:t>
            </w:r>
            <w:r>
              <w:rPr>
                <w:color w:val="auto"/>
                <w:spacing w:val="-2"/>
              </w:rPr>
              <w:t>，终身不得担任本行业生产经营单位的主要负责人</w:t>
            </w:r>
            <w:r>
              <w:rPr>
                <w:color w:val="auto"/>
                <w:spacing w:val="-48"/>
              </w:rPr>
              <w:t xml:space="preserve"> </w:t>
            </w:r>
            <w:r>
              <w:rPr>
                <w:color w:val="auto"/>
                <w:spacing w:val="-2"/>
              </w:rPr>
              <w:t>。</w:t>
            </w:r>
          </w:p>
          <w:p w14:paraId="5B7A63CE">
            <w:pPr>
              <w:pStyle w:val="8"/>
              <w:spacing w:before="10" w:line="218" w:lineRule="auto"/>
              <w:ind w:left="397"/>
              <w:rPr>
                <w:color w:val="auto"/>
              </w:rPr>
            </w:pPr>
            <w:r>
              <w:rPr>
                <w:color w:val="auto"/>
                <w:spacing w:val="-1"/>
              </w:rPr>
              <w:t>第九十五条 生产经营单位的主要负责人未履行本法规定的安全生产管理职责 ，导致发生生产安全事故的</w:t>
            </w:r>
            <w:r>
              <w:rPr>
                <w:color w:val="auto"/>
                <w:spacing w:val="-47"/>
              </w:rPr>
              <w:t xml:space="preserve"> </w:t>
            </w:r>
            <w:r>
              <w:rPr>
                <w:color w:val="auto"/>
                <w:spacing w:val="-1"/>
              </w:rPr>
              <w:t>，由应急管理部门依照下列</w:t>
            </w:r>
            <w:r>
              <w:rPr>
                <w:color w:val="auto"/>
                <w:spacing w:val="-2"/>
              </w:rPr>
              <w:t>规定处以罚款：</w:t>
            </w:r>
          </w:p>
          <w:p w14:paraId="0A524D3B">
            <w:pPr>
              <w:pStyle w:val="8"/>
              <w:spacing w:before="11" w:line="218" w:lineRule="auto"/>
              <w:ind w:left="402"/>
              <w:rPr>
                <w:color w:val="auto"/>
              </w:rPr>
            </w:pPr>
            <w:r>
              <w:rPr>
                <w:color w:val="auto"/>
              </w:rPr>
              <w:t>（一）发生一般事故的，处上一年年收入百分之四十的罚款；</w:t>
            </w:r>
          </w:p>
          <w:p w14:paraId="5912F73F">
            <w:pPr>
              <w:pStyle w:val="8"/>
              <w:spacing w:before="11" w:line="218" w:lineRule="auto"/>
              <w:ind w:left="402"/>
              <w:rPr>
                <w:color w:val="auto"/>
              </w:rPr>
            </w:pPr>
            <w:r>
              <w:rPr>
                <w:color w:val="auto"/>
              </w:rPr>
              <w:t>（二）发生较大事故的，处上一年年收入百分之六十的罚款；</w:t>
            </w:r>
          </w:p>
          <w:p w14:paraId="73705199">
            <w:pPr>
              <w:pStyle w:val="8"/>
              <w:spacing w:before="12" w:line="218" w:lineRule="auto"/>
              <w:ind w:left="402"/>
              <w:rPr>
                <w:color w:val="auto"/>
              </w:rPr>
            </w:pPr>
            <w:r>
              <w:rPr>
                <w:color w:val="auto"/>
              </w:rPr>
              <w:t>（三）发生重大事故的，处上一年年收入百分之八十的罚款；</w:t>
            </w:r>
          </w:p>
          <w:p w14:paraId="2AA64635">
            <w:pPr>
              <w:pStyle w:val="8"/>
              <w:spacing w:before="12" w:line="218" w:lineRule="auto"/>
              <w:ind w:left="402"/>
              <w:rPr>
                <w:color w:val="auto"/>
              </w:rPr>
            </w:pPr>
            <w:r>
              <w:rPr>
                <w:color w:val="auto"/>
                <w:spacing w:val="-1"/>
              </w:rPr>
              <w:t>（四）发生特别重大事故的</w:t>
            </w:r>
            <w:r>
              <w:rPr>
                <w:color w:val="auto"/>
                <w:spacing w:val="-46"/>
              </w:rPr>
              <w:t xml:space="preserve"> </w:t>
            </w:r>
            <w:r>
              <w:rPr>
                <w:color w:val="auto"/>
                <w:spacing w:val="-1"/>
              </w:rPr>
              <w:t>，处上一年年收入百分之一百的罚款。</w:t>
            </w:r>
          </w:p>
        </w:tc>
        <w:tc>
          <w:tcPr>
            <w:tcW w:w="1103" w:type="dxa"/>
          </w:tcPr>
          <w:p w14:paraId="45075E79">
            <w:pPr>
              <w:spacing w:line="312" w:lineRule="auto"/>
              <w:rPr>
                <w:rFonts w:ascii="Arial" w:hAnsi="Arial"/>
                <w:color w:val="auto"/>
                <w:sz w:val="21"/>
              </w:rPr>
            </w:pPr>
          </w:p>
          <w:p w14:paraId="499045A8">
            <w:pPr>
              <w:spacing w:line="312" w:lineRule="auto"/>
              <w:rPr>
                <w:rFonts w:ascii="Arial" w:hAnsi="Arial"/>
                <w:color w:val="auto"/>
                <w:sz w:val="21"/>
              </w:rPr>
            </w:pPr>
          </w:p>
          <w:p w14:paraId="71BEE733">
            <w:pPr>
              <w:spacing w:line="312" w:lineRule="auto"/>
              <w:rPr>
                <w:rFonts w:ascii="Arial" w:hAnsi="Arial"/>
                <w:color w:val="auto"/>
                <w:sz w:val="21"/>
              </w:rPr>
            </w:pPr>
          </w:p>
          <w:p w14:paraId="10B3A5A2">
            <w:pPr>
              <w:pStyle w:val="8"/>
              <w:spacing w:before="58"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5615F1ED">
            <w:pPr>
              <w:spacing w:line="262" w:lineRule="auto"/>
              <w:rPr>
                <w:rFonts w:ascii="Arial" w:hAnsi="Arial"/>
                <w:color w:val="auto"/>
                <w:sz w:val="21"/>
              </w:rPr>
            </w:pPr>
          </w:p>
          <w:p w14:paraId="6064AC56">
            <w:pPr>
              <w:spacing w:line="262" w:lineRule="auto"/>
              <w:rPr>
                <w:rFonts w:ascii="Arial" w:hAnsi="Arial"/>
                <w:color w:val="auto"/>
                <w:sz w:val="21"/>
              </w:rPr>
            </w:pPr>
          </w:p>
          <w:p w14:paraId="35AF6ECA">
            <w:pPr>
              <w:spacing w:line="262" w:lineRule="auto"/>
              <w:rPr>
                <w:rFonts w:ascii="Arial" w:hAnsi="Arial"/>
                <w:color w:val="auto"/>
                <w:sz w:val="21"/>
              </w:rPr>
            </w:pPr>
          </w:p>
          <w:p w14:paraId="5491D69B">
            <w:pPr>
              <w:spacing w:line="264" w:lineRule="auto"/>
              <w:rPr>
                <w:rFonts w:ascii="Arial" w:hAnsi="Arial"/>
                <w:color w:val="auto"/>
                <w:sz w:val="21"/>
              </w:rPr>
            </w:pPr>
          </w:p>
          <w:p w14:paraId="2EDB501D">
            <w:pPr>
              <w:pStyle w:val="8"/>
              <w:spacing w:before="59" w:line="218" w:lineRule="auto"/>
              <w:ind w:left="190"/>
              <w:rPr>
                <w:color w:val="auto"/>
              </w:rPr>
            </w:pPr>
            <w:r>
              <w:rPr>
                <w:color w:val="auto"/>
                <w:spacing w:val="-3"/>
              </w:rPr>
              <w:t>入企检查</w:t>
            </w:r>
          </w:p>
        </w:tc>
        <w:tc>
          <w:tcPr>
            <w:tcW w:w="881" w:type="dxa"/>
          </w:tcPr>
          <w:p w14:paraId="4D4D4649">
            <w:pPr>
              <w:rPr>
                <w:rFonts w:ascii="Arial" w:hAnsi="Arial"/>
                <w:color w:val="auto"/>
                <w:sz w:val="21"/>
              </w:rPr>
            </w:pPr>
          </w:p>
        </w:tc>
      </w:tr>
      <w:tr w14:paraId="5412F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 w:hRule="atLeast"/>
        </w:trPr>
        <w:tc>
          <w:tcPr>
            <w:tcW w:w="541" w:type="dxa"/>
          </w:tcPr>
          <w:p w14:paraId="772034BB">
            <w:pPr>
              <w:spacing w:line="276" w:lineRule="auto"/>
              <w:rPr>
                <w:rFonts w:ascii="Arial" w:hAnsi="Arial"/>
                <w:color w:val="auto"/>
                <w:sz w:val="21"/>
              </w:rPr>
            </w:pPr>
          </w:p>
          <w:p w14:paraId="5B9D6BC3">
            <w:pPr>
              <w:spacing w:line="276" w:lineRule="auto"/>
              <w:rPr>
                <w:rFonts w:ascii="Arial" w:hAnsi="Arial"/>
                <w:color w:val="auto"/>
                <w:sz w:val="21"/>
              </w:rPr>
            </w:pPr>
          </w:p>
          <w:p w14:paraId="7FD52CA2">
            <w:pPr>
              <w:pStyle w:val="8"/>
              <w:spacing w:before="58" w:line="182" w:lineRule="auto"/>
              <w:ind w:left="230"/>
              <w:rPr>
                <w:color w:val="auto"/>
              </w:rPr>
            </w:pPr>
            <w:r>
              <w:rPr>
                <w:color w:val="auto"/>
              </w:rPr>
              <w:t>3</w:t>
            </w:r>
          </w:p>
        </w:tc>
        <w:tc>
          <w:tcPr>
            <w:tcW w:w="1679" w:type="dxa"/>
          </w:tcPr>
          <w:p w14:paraId="1B9F7CED">
            <w:pPr>
              <w:pStyle w:val="8"/>
              <w:spacing w:before="133" w:line="218" w:lineRule="auto"/>
              <w:ind w:left="114"/>
              <w:rPr>
                <w:color w:val="auto"/>
              </w:rPr>
            </w:pPr>
            <w:r>
              <w:rPr>
                <w:color w:val="auto"/>
                <w:spacing w:val="-2"/>
              </w:rPr>
              <w:t>对生产经营单位其</w:t>
            </w:r>
          </w:p>
          <w:p w14:paraId="3BE81637">
            <w:pPr>
              <w:pStyle w:val="8"/>
              <w:spacing w:before="12" w:line="218" w:lineRule="auto"/>
              <w:ind w:left="115"/>
              <w:rPr>
                <w:color w:val="auto"/>
              </w:rPr>
            </w:pPr>
            <w:r>
              <w:rPr>
                <w:color w:val="auto"/>
                <w:spacing w:val="-1"/>
              </w:rPr>
              <w:t>他负责人、安全生</w:t>
            </w:r>
          </w:p>
          <w:p w14:paraId="061899D0">
            <w:pPr>
              <w:pStyle w:val="8"/>
              <w:spacing w:before="12" w:line="218" w:lineRule="auto"/>
              <w:ind w:left="115"/>
              <w:rPr>
                <w:color w:val="auto"/>
              </w:rPr>
            </w:pPr>
            <w:r>
              <w:rPr>
                <w:color w:val="auto"/>
                <w:spacing w:val="-2"/>
              </w:rPr>
              <w:t>产管理人员履行安</w:t>
            </w:r>
          </w:p>
          <w:p w14:paraId="1F20E47C">
            <w:pPr>
              <w:pStyle w:val="8"/>
              <w:spacing w:before="10" w:line="218" w:lineRule="auto"/>
              <w:ind w:left="115"/>
              <w:rPr>
                <w:color w:val="auto"/>
              </w:rPr>
            </w:pPr>
            <w:r>
              <w:rPr>
                <w:color w:val="auto"/>
                <w:spacing w:val="-2"/>
              </w:rPr>
              <w:t>全生产管理职责情</w:t>
            </w:r>
          </w:p>
          <w:p w14:paraId="120C5702">
            <w:pPr>
              <w:pStyle w:val="8"/>
              <w:spacing w:before="11" w:line="218" w:lineRule="auto"/>
              <w:ind w:left="297"/>
              <w:rPr>
                <w:color w:val="auto"/>
              </w:rPr>
            </w:pPr>
            <w:r>
              <w:rPr>
                <w:color w:val="auto"/>
                <w:spacing w:val="-3"/>
              </w:rPr>
              <w:t>况的行政检查</w:t>
            </w:r>
          </w:p>
        </w:tc>
        <w:tc>
          <w:tcPr>
            <w:tcW w:w="14992" w:type="dxa"/>
          </w:tcPr>
          <w:p w14:paraId="0BE5AA0C">
            <w:pPr>
              <w:spacing w:line="298" w:lineRule="auto"/>
              <w:rPr>
                <w:rFonts w:ascii="Arial" w:hAnsi="Arial"/>
                <w:color w:val="auto"/>
                <w:sz w:val="21"/>
              </w:rPr>
            </w:pPr>
          </w:p>
          <w:p w14:paraId="3159A101">
            <w:pPr>
              <w:pStyle w:val="8"/>
              <w:spacing w:before="58" w:line="228" w:lineRule="auto"/>
              <w:ind w:left="28" w:right="136" w:hanging="9"/>
              <w:jc w:val="both"/>
              <w:rPr>
                <w:color w:val="auto"/>
              </w:rPr>
            </w:pPr>
            <w:r>
              <w:rPr>
                <w:color w:val="auto"/>
              </w:rPr>
              <w:t>【法律】《中华人民共和国安全生产法</w:t>
            </w:r>
            <w:r>
              <w:rPr>
                <w:color w:val="auto"/>
                <w:spacing w:val="-51"/>
              </w:rPr>
              <w:t xml:space="preserve"> </w:t>
            </w:r>
            <w:r>
              <w:rPr>
                <w:color w:val="auto"/>
              </w:rPr>
              <w:t>》（2002年第九届全国人大常务委员会</w:t>
            </w:r>
            <w:r>
              <w:rPr>
                <w:color w:val="auto"/>
                <w:spacing w:val="-1"/>
              </w:rPr>
              <w:t>第二十八次会议通过</w:t>
            </w:r>
            <w:r>
              <w:rPr>
                <w:color w:val="auto"/>
                <w:spacing w:val="-24"/>
              </w:rPr>
              <w:t xml:space="preserve"> </w:t>
            </w:r>
            <w:r>
              <w:rPr>
                <w:color w:val="auto"/>
                <w:spacing w:val="-1"/>
              </w:rPr>
              <w:t>，2021年修正）第</w:t>
            </w:r>
            <w:r>
              <w:rPr>
                <w:b/>
                <w:bCs/>
                <w:color w:val="auto"/>
                <w:spacing w:val="-1"/>
              </w:rPr>
              <w:t>九十六</w:t>
            </w:r>
            <w:r>
              <w:rPr>
                <w:color w:val="auto"/>
                <w:spacing w:val="-1"/>
              </w:rPr>
              <w:t>条  生产经营单位的其他负责人和安全生产管理人员未履行本法</w:t>
            </w:r>
            <w:r>
              <w:rPr>
                <w:color w:val="auto"/>
              </w:rPr>
              <w:t xml:space="preserve"> </w:t>
            </w:r>
            <w:r>
              <w:rPr>
                <w:color w:val="auto"/>
                <w:spacing w:val="-1"/>
              </w:rPr>
              <w:t>规定的安全生产管理职责的</w:t>
            </w:r>
            <w:r>
              <w:rPr>
                <w:color w:val="auto"/>
                <w:spacing w:val="-44"/>
              </w:rPr>
              <w:t xml:space="preserve"> </w:t>
            </w:r>
            <w:r>
              <w:rPr>
                <w:color w:val="auto"/>
                <w:spacing w:val="-1"/>
              </w:rPr>
              <w:t>，责令限期改正，</w:t>
            </w:r>
            <w:r>
              <w:rPr>
                <w:color w:val="auto"/>
                <w:spacing w:val="-2"/>
              </w:rPr>
              <w:t>处一万元以上三万元以下的罚款</w:t>
            </w:r>
            <w:r>
              <w:rPr>
                <w:color w:val="auto"/>
                <w:spacing w:val="-40"/>
              </w:rPr>
              <w:t xml:space="preserve"> </w:t>
            </w:r>
            <w:r>
              <w:rPr>
                <w:color w:val="auto"/>
                <w:spacing w:val="-2"/>
              </w:rPr>
              <w:t>；导致发生生产安全事故的</w:t>
            </w:r>
            <w:r>
              <w:rPr>
                <w:color w:val="auto"/>
                <w:spacing w:val="-47"/>
              </w:rPr>
              <w:t xml:space="preserve"> </w:t>
            </w:r>
            <w:r>
              <w:rPr>
                <w:color w:val="auto"/>
                <w:spacing w:val="-2"/>
              </w:rPr>
              <w:t>，暂停或者吊销其与安全生产有关的资格</w:t>
            </w:r>
            <w:r>
              <w:rPr>
                <w:color w:val="auto"/>
                <w:spacing w:val="-37"/>
              </w:rPr>
              <w:t xml:space="preserve"> </w:t>
            </w:r>
            <w:r>
              <w:rPr>
                <w:color w:val="auto"/>
                <w:spacing w:val="-2"/>
              </w:rPr>
              <w:t>，并处上一年年收入百分之二十以上百分</w:t>
            </w:r>
            <w:r>
              <w:rPr>
                <w:color w:val="auto"/>
              </w:rPr>
              <w:t xml:space="preserve"> </w:t>
            </w:r>
            <w:r>
              <w:rPr>
                <w:color w:val="auto"/>
                <w:spacing w:val="-1"/>
              </w:rPr>
              <w:t>之五十以下的罚款</w:t>
            </w:r>
            <w:r>
              <w:rPr>
                <w:color w:val="auto"/>
                <w:spacing w:val="-36"/>
              </w:rPr>
              <w:t xml:space="preserve"> </w:t>
            </w:r>
            <w:r>
              <w:rPr>
                <w:color w:val="auto"/>
                <w:spacing w:val="-1"/>
              </w:rPr>
              <w:t>；构成犯罪的，依照刑法有关规定追究刑事责任。</w:t>
            </w:r>
          </w:p>
        </w:tc>
        <w:tc>
          <w:tcPr>
            <w:tcW w:w="1103" w:type="dxa"/>
          </w:tcPr>
          <w:p w14:paraId="683F9126">
            <w:pPr>
              <w:pStyle w:val="8"/>
              <w:spacing w:before="58" w:line="226" w:lineRule="auto"/>
              <w:ind w:left="297" w:right="87" w:hanging="170"/>
              <w:rPr>
                <w:color w:val="auto"/>
                <w:spacing w:val="-6"/>
              </w:rPr>
            </w:pPr>
          </w:p>
          <w:p w14:paraId="2C77EF87">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2118CC78">
            <w:pPr>
              <w:spacing w:line="262" w:lineRule="auto"/>
              <w:rPr>
                <w:rFonts w:ascii="Arial" w:hAnsi="Arial"/>
                <w:color w:val="auto"/>
                <w:sz w:val="21"/>
              </w:rPr>
            </w:pPr>
          </w:p>
          <w:p w14:paraId="2A3870FE">
            <w:pPr>
              <w:spacing w:line="262" w:lineRule="auto"/>
              <w:rPr>
                <w:rFonts w:ascii="Arial" w:hAnsi="Arial"/>
                <w:color w:val="auto"/>
                <w:sz w:val="21"/>
              </w:rPr>
            </w:pPr>
          </w:p>
          <w:p w14:paraId="015B30ED">
            <w:pPr>
              <w:pStyle w:val="8"/>
              <w:spacing w:before="58" w:line="218" w:lineRule="auto"/>
              <w:ind w:left="190"/>
              <w:rPr>
                <w:color w:val="auto"/>
              </w:rPr>
            </w:pPr>
            <w:r>
              <w:rPr>
                <w:color w:val="auto"/>
                <w:spacing w:val="-3"/>
              </w:rPr>
              <w:t>入企检查</w:t>
            </w:r>
          </w:p>
        </w:tc>
        <w:tc>
          <w:tcPr>
            <w:tcW w:w="881" w:type="dxa"/>
          </w:tcPr>
          <w:p w14:paraId="39573934">
            <w:pPr>
              <w:rPr>
                <w:rFonts w:ascii="Arial" w:hAnsi="Arial"/>
                <w:color w:val="auto"/>
                <w:sz w:val="21"/>
              </w:rPr>
            </w:pPr>
          </w:p>
        </w:tc>
      </w:tr>
      <w:tr w14:paraId="1DF3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2" w:hRule="atLeast"/>
        </w:trPr>
        <w:tc>
          <w:tcPr>
            <w:tcW w:w="541" w:type="dxa"/>
          </w:tcPr>
          <w:p w14:paraId="0477E3C3">
            <w:pPr>
              <w:spacing w:line="247" w:lineRule="auto"/>
              <w:rPr>
                <w:rFonts w:ascii="Arial" w:hAnsi="Arial"/>
                <w:color w:val="auto"/>
                <w:sz w:val="21"/>
              </w:rPr>
            </w:pPr>
          </w:p>
          <w:p w14:paraId="7E59116A">
            <w:pPr>
              <w:spacing w:line="247" w:lineRule="auto"/>
              <w:rPr>
                <w:rFonts w:ascii="Arial" w:hAnsi="Arial"/>
                <w:color w:val="auto"/>
                <w:sz w:val="21"/>
              </w:rPr>
            </w:pPr>
          </w:p>
          <w:p w14:paraId="3AC0971E">
            <w:pPr>
              <w:spacing w:line="247" w:lineRule="auto"/>
              <w:rPr>
                <w:rFonts w:ascii="Arial" w:hAnsi="Arial"/>
                <w:color w:val="auto"/>
                <w:sz w:val="21"/>
              </w:rPr>
            </w:pPr>
          </w:p>
          <w:p w14:paraId="748C8F6B">
            <w:pPr>
              <w:spacing w:line="247" w:lineRule="auto"/>
              <w:rPr>
                <w:rFonts w:ascii="Arial" w:hAnsi="Arial"/>
                <w:color w:val="auto"/>
                <w:sz w:val="21"/>
              </w:rPr>
            </w:pPr>
          </w:p>
          <w:p w14:paraId="63EB2311">
            <w:pPr>
              <w:spacing w:line="247" w:lineRule="auto"/>
              <w:rPr>
                <w:rFonts w:ascii="Arial" w:hAnsi="Arial"/>
                <w:color w:val="auto"/>
                <w:sz w:val="21"/>
              </w:rPr>
            </w:pPr>
          </w:p>
          <w:p w14:paraId="51EEABB1">
            <w:pPr>
              <w:spacing w:line="247" w:lineRule="auto"/>
              <w:rPr>
                <w:rFonts w:ascii="Arial" w:hAnsi="Arial"/>
                <w:color w:val="auto"/>
                <w:sz w:val="21"/>
              </w:rPr>
            </w:pPr>
          </w:p>
          <w:p w14:paraId="1EE21A39">
            <w:pPr>
              <w:spacing w:line="247" w:lineRule="auto"/>
              <w:rPr>
                <w:rFonts w:ascii="Arial" w:hAnsi="Arial"/>
                <w:color w:val="auto"/>
                <w:sz w:val="21"/>
              </w:rPr>
            </w:pPr>
          </w:p>
          <w:p w14:paraId="568FE564">
            <w:pPr>
              <w:spacing w:line="247" w:lineRule="auto"/>
              <w:rPr>
                <w:rFonts w:ascii="Arial" w:hAnsi="Arial"/>
                <w:color w:val="auto"/>
                <w:sz w:val="21"/>
              </w:rPr>
            </w:pPr>
          </w:p>
          <w:p w14:paraId="4944DC21">
            <w:pPr>
              <w:spacing w:line="247" w:lineRule="auto"/>
              <w:rPr>
                <w:rFonts w:ascii="Arial" w:hAnsi="Arial"/>
                <w:color w:val="auto"/>
                <w:sz w:val="21"/>
              </w:rPr>
            </w:pPr>
          </w:p>
          <w:p w14:paraId="1C8946CB">
            <w:pPr>
              <w:spacing w:line="247" w:lineRule="auto"/>
              <w:rPr>
                <w:rFonts w:ascii="Arial" w:hAnsi="Arial"/>
                <w:color w:val="auto"/>
                <w:sz w:val="21"/>
              </w:rPr>
            </w:pPr>
          </w:p>
          <w:p w14:paraId="3570A241">
            <w:pPr>
              <w:spacing w:line="247" w:lineRule="auto"/>
              <w:rPr>
                <w:rFonts w:ascii="Arial" w:hAnsi="Arial"/>
                <w:color w:val="auto"/>
                <w:sz w:val="21"/>
              </w:rPr>
            </w:pPr>
          </w:p>
          <w:p w14:paraId="72FB47F0">
            <w:pPr>
              <w:spacing w:line="247" w:lineRule="auto"/>
              <w:rPr>
                <w:rFonts w:ascii="Arial" w:hAnsi="Arial"/>
                <w:color w:val="auto"/>
                <w:sz w:val="21"/>
              </w:rPr>
            </w:pPr>
          </w:p>
          <w:p w14:paraId="3AB57413">
            <w:pPr>
              <w:spacing w:line="247" w:lineRule="auto"/>
              <w:rPr>
                <w:rFonts w:ascii="Arial" w:hAnsi="Arial"/>
                <w:color w:val="auto"/>
                <w:sz w:val="21"/>
              </w:rPr>
            </w:pPr>
          </w:p>
          <w:p w14:paraId="326E9BD0">
            <w:pPr>
              <w:spacing w:line="247" w:lineRule="auto"/>
              <w:rPr>
                <w:rFonts w:ascii="Arial" w:hAnsi="Arial"/>
                <w:color w:val="auto"/>
                <w:sz w:val="21"/>
              </w:rPr>
            </w:pPr>
          </w:p>
          <w:p w14:paraId="684D138D">
            <w:pPr>
              <w:pStyle w:val="8"/>
              <w:spacing w:before="59" w:line="182" w:lineRule="auto"/>
              <w:ind w:left="226"/>
              <w:rPr>
                <w:color w:val="auto"/>
              </w:rPr>
            </w:pPr>
            <w:r>
              <w:rPr>
                <w:color w:val="auto"/>
              </w:rPr>
              <w:t>4</w:t>
            </w:r>
          </w:p>
        </w:tc>
        <w:tc>
          <w:tcPr>
            <w:tcW w:w="1679" w:type="dxa"/>
          </w:tcPr>
          <w:p w14:paraId="61FAF4E3">
            <w:pPr>
              <w:spacing w:line="264" w:lineRule="auto"/>
              <w:rPr>
                <w:rFonts w:ascii="Arial" w:hAnsi="Arial"/>
                <w:color w:val="auto"/>
                <w:sz w:val="21"/>
              </w:rPr>
            </w:pPr>
          </w:p>
          <w:p w14:paraId="7FE6F89B">
            <w:pPr>
              <w:spacing w:line="264" w:lineRule="auto"/>
              <w:rPr>
                <w:rFonts w:ascii="Arial" w:hAnsi="Arial"/>
                <w:color w:val="auto"/>
                <w:sz w:val="21"/>
              </w:rPr>
            </w:pPr>
          </w:p>
          <w:p w14:paraId="0061063C">
            <w:pPr>
              <w:spacing w:line="264" w:lineRule="auto"/>
              <w:rPr>
                <w:rFonts w:ascii="Arial" w:hAnsi="Arial"/>
                <w:color w:val="auto"/>
                <w:sz w:val="21"/>
              </w:rPr>
            </w:pPr>
          </w:p>
          <w:p w14:paraId="150726F7">
            <w:pPr>
              <w:spacing w:line="264" w:lineRule="auto"/>
              <w:rPr>
                <w:rFonts w:ascii="Arial" w:hAnsi="Arial"/>
                <w:color w:val="auto"/>
                <w:sz w:val="21"/>
              </w:rPr>
            </w:pPr>
          </w:p>
          <w:p w14:paraId="2073C9B5">
            <w:pPr>
              <w:spacing w:line="264" w:lineRule="auto"/>
              <w:rPr>
                <w:rFonts w:ascii="Arial" w:hAnsi="Arial"/>
                <w:color w:val="auto"/>
                <w:sz w:val="21"/>
              </w:rPr>
            </w:pPr>
          </w:p>
          <w:p w14:paraId="11F92EA0">
            <w:pPr>
              <w:spacing w:line="264" w:lineRule="auto"/>
              <w:rPr>
                <w:rFonts w:ascii="Arial" w:hAnsi="Arial"/>
                <w:color w:val="auto"/>
                <w:sz w:val="21"/>
              </w:rPr>
            </w:pPr>
          </w:p>
          <w:p w14:paraId="3BFD394A">
            <w:pPr>
              <w:spacing w:line="264" w:lineRule="auto"/>
              <w:rPr>
                <w:rFonts w:ascii="Arial" w:hAnsi="Arial"/>
                <w:color w:val="auto"/>
                <w:sz w:val="21"/>
              </w:rPr>
            </w:pPr>
          </w:p>
          <w:p w14:paraId="7B489886">
            <w:pPr>
              <w:spacing w:line="264" w:lineRule="auto"/>
              <w:rPr>
                <w:rFonts w:ascii="Arial" w:hAnsi="Arial"/>
                <w:color w:val="auto"/>
                <w:sz w:val="21"/>
              </w:rPr>
            </w:pPr>
          </w:p>
          <w:p w14:paraId="1D95B8E4">
            <w:pPr>
              <w:spacing w:line="264" w:lineRule="auto"/>
              <w:rPr>
                <w:rFonts w:ascii="Arial" w:hAnsi="Arial"/>
                <w:color w:val="auto"/>
                <w:sz w:val="21"/>
              </w:rPr>
            </w:pPr>
          </w:p>
          <w:p w14:paraId="185970CF">
            <w:pPr>
              <w:spacing w:line="264" w:lineRule="auto"/>
              <w:rPr>
                <w:rFonts w:ascii="Arial" w:hAnsi="Arial"/>
                <w:color w:val="auto"/>
                <w:sz w:val="21"/>
              </w:rPr>
            </w:pPr>
          </w:p>
          <w:p w14:paraId="27186F6B">
            <w:pPr>
              <w:pStyle w:val="8"/>
              <w:spacing w:before="59" w:line="228" w:lineRule="auto"/>
              <w:ind w:left="114" w:right="120"/>
              <w:rPr>
                <w:color w:val="auto"/>
              </w:rPr>
            </w:pPr>
            <w:r>
              <w:rPr>
                <w:color w:val="auto"/>
                <w:spacing w:val="-2"/>
              </w:rPr>
              <w:t>对生产经营单位安</w:t>
            </w:r>
            <w:r>
              <w:rPr>
                <w:color w:val="auto"/>
                <w:spacing w:val="2"/>
              </w:rPr>
              <w:t xml:space="preserve"> </w:t>
            </w:r>
            <w:r>
              <w:rPr>
                <w:color w:val="auto"/>
                <w:spacing w:val="-2"/>
              </w:rPr>
              <w:t>全管理机构设置、</w:t>
            </w:r>
            <w:r>
              <w:rPr>
                <w:color w:val="auto"/>
                <w:spacing w:val="2"/>
              </w:rPr>
              <w:t xml:space="preserve"> </w:t>
            </w:r>
            <w:r>
              <w:rPr>
                <w:color w:val="auto"/>
                <w:spacing w:val="-2"/>
              </w:rPr>
              <w:t>安全管理人员配备</w:t>
            </w:r>
            <w:r>
              <w:rPr>
                <w:color w:val="auto"/>
                <w:spacing w:val="1"/>
              </w:rPr>
              <w:t xml:space="preserve"> </w:t>
            </w:r>
            <w:r>
              <w:rPr>
                <w:color w:val="auto"/>
                <w:spacing w:val="-2"/>
              </w:rPr>
              <w:t>、安全教育开展、</w:t>
            </w:r>
            <w:r>
              <w:rPr>
                <w:color w:val="auto"/>
                <w:spacing w:val="2"/>
              </w:rPr>
              <w:t xml:space="preserve"> </w:t>
            </w:r>
            <w:r>
              <w:rPr>
                <w:color w:val="auto"/>
                <w:spacing w:val="-2"/>
              </w:rPr>
              <w:t>特种作业人员持证</w:t>
            </w:r>
            <w:r>
              <w:rPr>
                <w:color w:val="auto"/>
                <w:spacing w:val="1"/>
              </w:rPr>
              <w:t xml:space="preserve"> </w:t>
            </w:r>
            <w:r>
              <w:rPr>
                <w:color w:val="auto"/>
                <w:spacing w:val="-2"/>
              </w:rPr>
              <w:t>、隐患排查和应急</w:t>
            </w:r>
            <w:r>
              <w:rPr>
                <w:color w:val="auto"/>
                <w:spacing w:val="2"/>
              </w:rPr>
              <w:t xml:space="preserve"> </w:t>
            </w:r>
            <w:r>
              <w:rPr>
                <w:color w:val="auto"/>
                <w:spacing w:val="-2"/>
              </w:rPr>
              <w:t>演练组织等情况的</w:t>
            </w:r>
          </w:p>
          <w:p w14:paraId="6226A4ED">
            <w:pPr>
              <w:pStyle w:val="8"/>
              <w:spacing w:before="12" w:line="218" w:lineRule="auto"/>
              <w:ind w:left="481"/>
              <w:rPr>
                <w:color w:val="auto"/>
              </w:rPr>
            </w:pPr>
            <w:r>
              <w:rPr>
                <w:color w:val="auto"/>
                <w:spacing w:val="-3"/>
              </w:rPr>
              <w:t>行政检查</w:t>
            </w:r>
          </w:p>
        </w:tc>
        <w:tc>
          <w:tcPr>
            <w:tcW w:w="14992" w:type="dxa"/>
          </w:tcPr>
          <w:p w14:paraId="34C22BB5">
            <w:pPr>
              <w:pStyle w:val="8"/>
              <w:spacing w:before="130" w:line="223" w:lineRule="auto"/>
              <w:ind w:left="46" w:right="191" w:hanging="28"/>
              <w:rPr>
                <w:color w:val="auto"/>
              </w:rPr>
            </w:pPr>
            <w:r>
              <w:rPr>
                <w:color w:val="auto"/>
              </w:rPr>
              <w:t>【法律】《中华人民共和国安全生产法</w:t>
            </w:r>
            <w:r>
              <w:rPr>
                <w:color w:val="auto"/>
                <w:spacing w:val="-51"/>
              </w:rPr>
              <w:t xml:space="preserve"> </w:t>
            </w:r>
            <w:r>
              <w:rPr>
                <w:color w:val="auto"/>
              </w:rPr>
              <w:t>》（2002年第</w:t>
            </w:r>
            <w:r>
              <w:rPr>
                <w:color w:val="auto"/>
                <w:spacing w:val="-1"/>
              </w:rPr>
              <w:t>九届全国人大常务委员会第二十八次会议通过</w:t>
            </w:r>
            <w:r>
              <w:rPr>
                <w:color w:val="auto"/>
                <w:spacing w:val="-25"/>
              </w:rPr>
              <w:t xml:space="preserve"> </w:t>
            </w:r>
            <w:r>
              <w:rPr>
                <w:color w:val="auto"/>
                <w:spacing w:val="-1"/>
              </w:rPr>
              <w:t>，2021年修正）第九十七条 生产经营单位有下列行为之一的</w:t>
            </w:r>
            <w:r>
              <w:rPr>
                <w:color w:val="auto"/>
                <w:spacing w:val="-39"/>
              </w:rPr>
              <w:t xml:space="preserve"> </w:t>
            </w:r>
            <w:r>
              <w:rPr>
                <w:color w:val="auto"/>
                <w:spacing w:val="-1"/>
              </w:rPr>
              <w:t>，责令限期改正，处十万元</w:t>
            </w:r>
            <w:r>
              <w:rPr>
                <w:color w:val="auto"/>
              </w:rPr>
              <w:t xml:space="preserve"> </w:t>
            </w:r>
            <w:r>
              <w:rPr>
                <w:color w:val="auto"/>
                <w:spacing w:val="-1"/>
              </w:rPr>
              <w:t>以下的罚款；逾期未改正的，责令停产停业整顿</w:t>
            </w:r>
            <w:r>
              <w:rPr>
                <w:color w:val="auto"/>
                <w:spacing w:val="-53"/>
              </w:rPr>
              <w:t xml:space="preserve"> </w:t>
            </w:r>
            <w:r>
              <w:rPr>
                <w:color w:val="auto"/>
                <w:spacing w:val="-1"/>
              </w:rPr>
              <w:t>，并处十万元以上二十万元以下的罚款</w:t>
            </w:r>
            <w:r>
              <w:rPr>
                <w:color w:val="auto"/>
                <w:spacing w:val="-35"/>
              </w:rPr>
              <w:t xml:space="preserve"> </w:t>
            </w:r>
            <w:r>
              <w:rPr>
                <w:color w:val="auto"/>
                <w:spacing w:val="-1"/>
              </w:rPr>
              <w:t>，对其</w:t>
            </w:r>
            <w:r>
              <w:rPr>
                <w:color w:val="auto"/>
                <w:spacing w:val="-2"/>
              </w:rPr>
              <w:t>直接负责的主管人员和其他直接责任人员处二万元以上五万元以下的罚款</w:t>
            </w:r>
            <w:r>
              <w:rPr>
                <w:color w:val="auto"/>
                <w:spacing w:val="-22"/>
              </w:rPr>
              <w:t xml:space="preserve"> </w:t>
            </w:r>
            <w:r>
              <w:rPr>
                <w:color w:val="auto"/>
                <w:spacing w:val="-2"/>
              </w:rPr>
              <w:t>：</w:t>
            </w:r>
          </w:p>
          <w:p w14:paraId="402D8BF3">
            <w:pPr>
              <w:pStyle w:val="8"/>
              <w:spacing w:before="12" w:line="218" w:lineRule="auto"/>
              <w:ind w:left="402"/>
              <w:rPr>
                <w:color w:val="auto"/>
              </w:rPr>
            </w:pPr>
            <w:r>
              <w:rPr>
                <w:color w:val="auto"/>
                <w:spacing w:val="-1"/>
              </w:rPr>
              <w:t>（一）未按照规定设置安全生产管理机构或者配备安</w:t>
            </w:r>
            <w:r>
              <w:rPr>
                <w:color w:val="auto"/>
                <w:spacing w:val="-2"/>
              </w:rPr>
              <w:t>全生产管理人员</w:t>
            </w:r>
            <w:r>
              <w:rPr>
                <w:color w:val="auto"/>
                <w:spacing w:val="-19"/>
              </w:rPr>
              <w:t xml:space="preserve"> </w:t>
            </w:r>
            <w:r>
              <w:rPr>
                <w:color w:val="auto"/>
                <w:spacing w:val="-2"/>
              </w:rPr>
              <w:t>、注册安全工程师的；</w:t>
            </w:r>
          </w:p>
          <w:p w14:paraId="03629029">
            <w:pPr>
              <w:pStyle w:val="8"/>
              <w:spacing w:before="12" w:line="218" w:lineRule="auto"/>
              <w:ind w:left="402"/>
              <w:rPr>
                <w:color w:val="auto"/>
              </w:rPr>
            </w:pPr>
            <w:r>
              <w:rPr>
                <w:color w:val="auto"/>
              </w:rPr>
              <w:t>（二）危险物品的生产、经营、储存、装卸单位以及矿山、金属冶炼、建筑施工、运输单位的主要负责人和安全生产管理人员未按照规定经考核合格的</w:t>
            </w:r>
            <w:r>
              <w:rPr>
                <w:color w:val="auto"/>
                <w:spacing w:val="-31"/>
              </w:rPr>
              <w:t xml:space="preserve"> </w:t>
            </w:r>
            <w:r>
              <w:rPr>
                <w:color w:val="auto"/>
              </w:rPr>
              <w:t>；</w:t>
            </w:r>
          </w:p>
          <w:p w14:paraId="708DEFBB">
            <w:pPr>
              <w:pStyle w:val="8"/>
              <w:spacing w:before="9" w:line="218" w:lineRule="auto"/>
              <w:ind w:left="402"/>
              <w:rPr>
                <w:color w:val="auto"/>
              </w:rPr>
            </w:pPr>
            <w:r>
              <w:rPr>
                <w:color w:val="auto"/>
                <w:spacing w:val="-1"/>
              </w:rPr>
              <w:t>（三）未按照规定对从业人员</w:t>
            </w:r>
            <w:r>
              <w:rPr>
                <w:color w:val="auto"/>
                <w:spacing w:val="-53"/>
              </w:rPr>
              <w:t xml:space="preserve"> </w:t>
            </w:r>
            <w:r>
              <w:rPr>
                <w:color w:val="auto"/>
                <w:spacing w:val="-1"/>
              </w:rPr>
              <w:t>、被派遣劳动者、实习学生进行安全生产教育和培训</w:t>
            </w:r>
            <w:r>
              <w:rPr>
                <w:color w:val="auto"/>
                <w:spacing w:val="-39"/>
              </w:rPr>
              <w:t xml:space="preserve"> </w:t>
            </w:r>
            <w:r>
              <w:rPr>
                <w:color w:val="auto"/>
                <w:spacing w:val="-1"/>
              </w:rPr>
              <w:t>，</w:t>
            </w:r>
            <w:r>
              <w:rPr>
                <w:color w:val="auto"/>
                <w:spacing w:val="-2"/>
              </w:rPr>
              <w:t>或者未按照规定如实告知有关的安全生产事项的</w:t>
            </w:r>
            <w:r>
              <w:rPr>
                <w:color w:val="auto"/>
                <w:spacing w:val="-48"/>
              </w:rPr>
              <w:t xml:space="preserve"> </w:t>
            </w:r>
            <w:r>
              <w:rPr>
                <w:color w:val="auto"/>
                <w:spacing w:val="-2"/>
              </w:rPr>
              <w:t>；</w:t>
            </w:r>
          </w:p>
          <w:p w14:paraId="5AEED560">
            <w:pPr>
              <w:pStyle w:val="8"/>
              <w:spacing w:before="13" w:line="218" w:lineRule="auto"/>
              <w:ind w:left="402"/>
              <w:rPr>
                <w:color w:val="auto"/>
              </w:rPr>
            </w:pPr>
            <w:r>
              <w:rPr>
                <w:color w:val="auto"/>
              </w:rPr>
              <w:t>（四）未如实记录安全生产教育和培训情况的；</w:t>
            </w:r>
          </w:p>
          <w:p w14:paraId="56F95117">
            <w:pPr>
              <w:pStyle w:val="8"/>
              <w:spacing w:before="12" w:line="218" w:lineRule="auto"/>
              <w:ind w:left="402"/>
              <w:rPr>
                <w:color w:val="auto"/>
              </w:rPr>
            </w:pPr>
            <w:r>
              <w:rPr>
                <w:color w:val="auto"/>
                <w:spacing w:val="-1"/>
              </w:rPr>
              <w:t>（五）未将事故隐患排查治理情况如实记录或者未向从业人员通</w:t>
            </w:r>
            <w:r>
              <w:rPr>
                <w:color w:val="auto"/>
                <w:spacing w:val="-2"/>
              </w:rPr>
              <w:t>报的</w:t>
            </w:r>
            <w:r>
              <w:rPr>
                <w:color w:val="auto"/>
                <w:spacing w:val="-39"/>
              </w:rPr>
              <w:t xml:space="preserve"> </w:t>
            </w:r>
            <w:r>
              <w:rPr>
                <w:color w:val="auto"/>
                <w:spacing w:val="-2"/>
              </w:rPr>
              <w:t>；</w:t>
            </w:r>
          </w:p>
          <w:p w14:paraId="51559B82">
            <w:pPr>
              <w:pStyle w:val="8"/>
              <w:spacing w:before="9" w:line="218" w:lineRule="auto"/>
              <w:ind w:left="402"/>
              <w:rPr>
                <w:color w:val="auto"/>
              </w:rPr>
            </w:pPr>
            <w:r>
              <w:rPr>
                <w:color w:val="auto"/>
                <w:spacing w:val="-1"/>
              </w:rPr>
              <w:t>（六）未按照规定制定生产安全事故应急救援预案或者未定期组织演</w:t>
            </w:r>
            <w:r>
              <w:rPr>
                <w:color w:val="auto"/>
                <w:spacing w:val="-2"/>
              </w:rPr>
              <w:t>练的</w:t>
            </w:r>
            <w:r>
              <w:rPr>
                <w:color w:val="auto"/>
                <w:spacing w:val="-33"/>
              </w:rPr>
              <w:t xml:space="preserve"> </w:t>
            </w:r>
            <w:r>
              <w:rPr>
                <w:color w:val="auto"/>
                <w:spacing w:val="-2"/>
              </w:rPr>
              <w:t>；</w:t>
            </w:r>
          </w:p>
          <w:p w14:paraId="25014870">
            <w:pPr>
              <w:pStyle w:val="8"/>
              <w:spacing w:before="13" w:line="218" w:lineRule="auto"/>
              <w:ind w:left="402"/>
              <w:rPr>
                <w:color w:val="auto"/>
              </w:rPr>
            </w:pPr>
            <w:r>
              <w:rPr>
                <w:color w:val="auto"/>
                <w:spacing w:val="-2"/>
              </w:rPr>
              <w:t>（七）特种作业人员未按照规定经专门的安全作业培训并取得相应资格 ，上岗作业的。</w:t>
            </w:r>
          </w:p>
          <w:p w14:paraId="5B8D141D">
            <w:pPr>
              <w:pStyle w:val="8"/>
              <w:spacing w:before="11" w:line="218" w:lineRule="auto"/>
              <w:ind w:left="19"/>
              <w:rPr>
                <w:color w:val="auto"/>
              </w:rPr>
            </w:pPr>
            <w:r>
              <w:rPr>
                <w:color w:val="auto"/>
              </w:rPr>
              <w:t>【部门规章】《生产经营单位安全培训规定</w:t>
            </w:r>
            <w:r>
              <w:rPr>
                <w:color w:val="auto"/>
                <w:spacing w:val="-51"/>
              </w:rPr>
              <w:t xml:space="preserve"> </w:t>
            </w:r>
            <w:r>
              <w:rPr>
                <w:color w:val="auto"/>
              </w:rPr>
              <w:t>》（2006年原国家安监总局令第3号公布，2015年修正）第二十九条 生产经营单位有下列行为之一</w:t>
            </w:r>
            <w:r>
              <w:rPr>
                <w:color w:val="auto"/>
                <w:spacing w:val="-1"/>
              </w:rPr>
              <w:t>的</w:t>
            </w:r>
            <w:r>
              <w:rPr>
                <w:color w:val="auto"/>
                <w:spacing w:val="-39"/>
              </w:rPr>
              <w:t xml:space="preserve"> </w:t>
            </w:r>
            <w:r>
              <w:rPr>
                <w:color w:val="auto"/>
                <w:spacing w:val="-1"/>
              </w:rPr>
              <w:t>，由安全生产监管监察部门责令其限期改</w:t>
            </w:r>
          </w:p>
          <w:p w14:paraId="45F29968">
            <w:pPr>
              <w:pStyle w:val="8"/>
              <w:spacing w:before="10" w:line="221" w:lineRule="auto"/>
              <w:ind w:left="31"/>
              <w:rPr>
                <w:color w:val="auto"/>
              </w:rPr>
            </w:pPr>
            <w:r>
              <w:rPr>
                <w:color w:val="auto"/>
                <w:spacing w:val="-1"/>
              </w:rPr>
              <w:t>正，可以处1万元以上3万元以下的罚款：</w:t>
            </w:r>
          </w:p>
          <w:p w14:paraId="4B7CE6AB">
            <w:pPr>
              <w:pStyle w:val="8"/>
              <w:spacing w:before="11" w:line="218" w:lineRule="auto"/>
              <w:ind w:left="402"/>
              <w:rPr>
                <w:color w:val="auto"/>
              </w:rPr>
            </w:pPr>
            <w:r>
              <w:rPr>
                <w:color w:val="auto"/>
                <w:spacing w:val="-1"/>
              </w:rPr>
              <w:t>（一）未将安全培训工作纳入本单位工作计划并保证安全培训工作所需资</w:t>
            </w:r>
            <w:r>
              <w:rPr>
                <w:color w:val="auto"/>
                <w:spacing w:val="-2"/>
              </w:rPr>
              <w:t>金的</w:t>
            </w:r>
            <w:r>
              <w:rPr>
                <w:color w:val="auto"/>
                <w:spacing w:val="-29"/>
              </w:rPr>
              <w:t xml:space="preserve"> </w:t>
            </w:r>
            <w:r>
              <w:rPr>
                <w:color w:val="auto"/>
                <w:spacing w:val="-2"/>
              </w:rPr>
              <w:t>；</w:t>
            </w:r>
          </w:p>
          <w:p w14:paraId="6B55B84C">
            <w:pPr>
              <w:pStyle w:val="8"/>
              <w:spacing w:before="12" w:line="218" w:lineRule="auto"/>
              <w:ind w:left="402"/>
              <w:rPr>
                <w:color w:val="auto"/>
              </w:rPr>
            </w:pPr>
            <w:r>
              <w:rPr>
                <w:color w:val="auto"/>
                <w:spacing w:val="-1"/>
              </w:rPr>
              <w:t>（二）从业人员进行安全培训期间未支付工资并承担安全培训费</w:t>
            </w:r>
            <w:r>
              <w:rPr>
                <w:color w:val="auto"/>
                <w:spacing w:val="-2"/>
              </w:rPr>
              <w:t>用的</w:t>
            </w:r>
            <w:r>
              <w:rPr>
                <w:color w:val="auto"/>
                <w:spacing w:val="-38"/>
              </w:rPr>
              <w:t xml:space="preserve"> </w:t>
            </w:r>
            <w:r>
              <w:rPr>
                <w:color w:val="auto"/>
                <w:spacing w:val="-2"/>
              </w:rPr>
              <w:t>。</w:t>
            </w:r>
          </w:p>
          <w:p w14:paraId="49FCDD61">
            <w:pPr>
              <w:pStyle w:val="8"/>
              <w:spacing w:before="9" w:line="226" w:lineRule="auto"/>
              <w:ind w:left="30" w:right="91" w:hanging="2"/>
              <w:rPr>
                <w:color w:val="auto"/>
              </w:rPr>
            </w:pPr>
            <w:r>
              <w:rPr>
                <w:color w:val="auto"/>
                <w:spacing w:val="1"/>
              </w:rPr>
              <w:t xml:space="preserve">《安全生产培训管理办法》（2012年原国家安监总局令第44号公布，2015年修正）第三十四条 </w:t>
            </w:r>
            <w:r>
              <w:rPr>
                <w:color w:val="auto"/>
              </w:rPr>
              <w:t>安全培训机构有下列情形之一的</w:t>
            </w:r>
            <w:r>
              <w:rPr>
                <w:color w:val="auto"/>
                <w:spacing w:val="-42"/>
              </w:rPr>
              <w:t xml:space="preserve"> </w:t>
            </w:r>
            <w:r>
              <w:rPr>
                <w:color w:val="auto"/>
              </w:rPr>
              <w:t xml:space="preserve">，责令限期改正，处1万元以下的罚款；逾期未改正的，给予 </w:t>
            </w:r>
            <w:r>
              <w:rPr>
                <w:color w:val="auto"/>
                <w:spacing w:val="-1"/>
              </w:rPr>
              <w:t>警告，处1万元以上3万元以下的罚款：</w:t>
            </w:r>
          </w:p>
          <w:p w14:paraId="33CC9DB3">
            <w:pPr>
              <w:pStyle w:val="8"/>
              <w:spacing w:before="13" w:line="218" w:lineRule="auto"/>
              <w:ind w:left="402"/>
              <w:rPr>
                <w:color w:val="auto"/>
              </w:rPr>
            </w:pPr>
            <w:r>
              <w:rPr>
                <w:color w:val="auto"/>
                <w:spacing w:val="-2"/>
              </w:rPr>
              <w:t>（一）不具备安全培训条件的；</w:t>
            </w:r>
          </w:p>
          <w:p w14:paraId="468DDBE0">
            <w:pPr>
              <w:pStyle w:val="8"/>
              <w:spacing w:before="10" w:line="218" w:lineRule="auto"/>
              <w:ind w:left="402"/>
              <w:rPr>
                <w:color w:val="auto"/>
              </w:rPr>
            </w:pPr>
            <w:r>
              <w:rPr>
                <w:color w:val="auto"/>
              </w:rPr>
              <w:t>（二）未按照统一的培训大纲组织教学培训的；</w:t>
            </w:r>
          </w:p>
          <w:p w14:paraId="60284AEB">
            <w:pPr>
              <w:pStyle w:val="8"/>
              <w:spacing w:before="12" w:line="218" w:lineRule="auto"/>
              <w:ind w:left="402"/>
              <w:rPr>
                <w:color w:val="auto"/>
              </w:rPr>
            </w:pPr>
            <w:r>
              <w:rPr>
                <w:color w:val="auto"/>
                <w:spacing w:val="-1"/>
              </w:rPr>
              <w:t>（三）未建立培训档案或者培训档案管理不</w:t>
            </w:r>
            <w:r>
              <w:rPr>
                <w:color w:val="auto"/>
                <w:spacing w:val="-2"/>
              </w:rPr>
              <w:t>规范的</w:t>
            </w:r>
            <w:r>
              <w:rPr>
                <w:color w:val="auto"/>
                <w:spacing w:val="-52"/>
              </w:rPr>
              <w:t xml:space="preserve"> </w:t>
            </w:r>
            <w:r>
              <w:rPr>
                <w:color w:val="auto"/>
                <w:spacing w:val="-2"/>
              </w:rPr>
              <w:t>；</w:t>
            </w:r>
          </w:p>
          <w:p w14:paraId="42FC3CE9">
            <w:pPr>
              <w:pStyle w:val="8"/>
              <w:spacing w:before="11" w:line="218" w:lineRule="auto"/>
              <w:ind w:left="401"/>
              <w:rPr>
                <w:color w:val="auto"/>
              </w:rPr>
            </w:pPr>
            <w:r>
              <w:rPr>
                <w:color w:val="auto"/>
                <w:spacing w:val="-2"/>
              </w:rPr>
              <w:t>安全培训机构采取不正当竞争手段</w:t>
            </w:r>
            <w:r>
              <w:rPr>
                <w:color w:val="auto"/>
                <w:spacing w:val="-31"/>
              </w:rPr>
              <w:t xml:space="preserve"> </w:t>
            </w:r>
            <w:r>
              <w:rPr>
                <w:color w:val="auto"/>
                <w:spacing w:val="-2"/>
              </w:rPr>
              <w:t>，故意贬低、诋毁其他安全培训机构的</w:t>
            </w:r>
            <w:r>
              <w:rPr>
                <w:color w:val="auto"/>
                <w:spacing w:val="-47"/>
              </w:rPr>
              <w:t xml:space="preserve"> </w:t>
            </w:r>
            <w:r>
              <w:rPr>
                <w:color w:val="auto"/>
                <w:spacing w:val="-2"/>
              </w:rPr>
              <w:t>，依照前款规定处罚。</w:t>
            </w:r>
          </w:p>
          <w:p w14:paraId="4D942020">
            <w:pPr>
              <w:pStyle w:val="8"/>
              <w:spacing w:before="11" w:line="218" w:lineRule="auto"/>
              <w:ind w:left="28"/>
              <w:rPr>
                <w:color w:val="auto"/>
              </w:rPr>
            </w:pPr>
            <w:r>
              <w:rPr>
                <w:color w:val="auto"/>
                <w:spacing w:val="1"/>
              </w:rPr>
              <w:t>《安全生产培训管理办法》（2012年原国家安监总</w:t>
            </w:r>
            <w:r>
              <w:rPr>
                <w:color w:val="auto"/>
              </w:rPr>
              <w:t>局令第44号公布，2015年修正）第三十六条 生产经营单位有下列情形之一的</w:t>
            </w:r>
            <w:r>
              <w:rPr>
                <w:color w:val="auto"/>
                <w:spacing w:val="-43"/>
              </w:rPr>
              <w:t xml:space="preserve"> </w:t>
            </w:r>
            <w:r>
              <w:rPr>
                <w:color w:val="auto"/>
              </w:rPr>
              <w:t>，责令改正，处3万元以下的罚款：</w:t>
            </w:r>
          </w:p>
          <w:p w14:paraId="0D6AFEBD">
            <w:pPr>
              <w:pStyle w:val="8"/>
              <w:spacing w:before="12" w:line="218" w:lineRule="auto"/>
              <w:ind w:left="402"/>
              <w:rPr>
                <w:color w:val="auto"/>
              </w:rPr>
            </w:pPr>
            <w:r>
              <w:rPr>
                <w:color w:val="auto"/>
                <w:spacing w:val="-1"/>
              </w:rPr>
              <w:t>（一）从业人员安全培训的时间少于《生产经营单位安全培训规定</w:t>
            </w:r>
            <w:r>
              <w:rPr>
                <w:color w:val="auto"/>
                <w:spacing w:val="-40"/>
              </w:rPr>
              <w:t xml:space="preserve"> </w:t>
            </w:r>
            <w:r>
              <w:rPr>
                <w:color w:val="auto"/>
                <w:spacing w:val="-1"/>
              </w:rPr>
              <w:t>》或者有关标准规定的；</w:t>
            </w:r>
          </w:p>
          <w:p w14:paraId="47A8DB49">
            <w:pPr>
              <w:pStyle w:val="8"/>
              <w:spacing w:before="10" w:line="218" w:lineRule="auto"/>
              <w:ind w:left="402"/>
              <w:rPr>
                <w:color w:val="auto"/>
              </w:rPr>
            </w:pPr>
            <w:r>
              <w:rPr>
                <w:color w:val="auto"/>
                <w:spacing w:val="-1"/>
              </w:rPr>
              <w:t>（二）矿山新招的井下作业人员和危险物品生产经营单位新招的危险工艺操作岗位人员 ，未经实习期满独立上岗作业的；</w:t>
            </w:r>
          </w:p>
          <w:p w14:paraId="0D1C2D6F">
            <w:pPr>
              <w:pStyle w:val="8"/>
              <w:spacing w:before="12" w:line="218" w:lineRule="auto"/>
              <w:ind w:left="402"/>
              <w:rPr>
                <w:color w:val="auto"/>
              </w:rPr>
            </w:pPr>
            <w:r>
              <w:rPr>
                <w:color w:val="auto"/>
                <w:spacing w:val="-1"/>
              </w:rPr>
              <w:t>（三）相关人员未按照本办法第十二条规定重新参加安全</w:t>
            </w:r>
            <w:r>
              <w:rPr>
                <w:color w:val="auto"/>
                <w:spacing w:val="-2"/>
              </w:rPr>
              <w:t>培训的</w:t>
            </w:r>
            <w:r>
              <w:rPr>
                <w:color w:val="auto"/>
                <w:spacing w:val="-42"/>
              </w:rPr>
              <w:t xml:space="preserve"> </w:t>
            </w:r>
            <w:r>
              <w:rPr>
                <w:color w:val="auto"/>
                <w:spacing w:val="-2"/>
              </w:rPr>
              <w:t>。</w:t>
            </w:r>
          </w:p>
          <w:p w14:paraId="6985EF11">
            <w:pPr>
              <w:pStyle w:val="8"/>
              <w:spacing w:before="12" w:line="226" w:lineRule="auto"/>
              <w:ind w:left="35" w:right="187" w:hanging="7"/>
              <w:rPr>
                <w:color w:val="auto"/>
              </w:rPr>
            </w:pPr>
            <w:r>
              <w:rPr>
                <w:color w:val="auto"/>
              </w:rPr>
              <w:t>《特种作业人员安全技术培训考核管理规定》</w:t>
            </w:r>
            <w:r>
              <w:rPr>
                <w:color w:val="auto"/>
                <w:spacing w:val="-16"/>
              </w:rPr>
              <w:t xml:space="preserve"> </w:t>
            </w:r>
            <w:r>
              <w:rPr>
                <w:color w:val="auto"/>
              </w:rPr>
              <w:t>(2010年原国家安监总局令第30号公布201</w:t>
            </w:r>
            <w:r>
              <w:rPr>
                <w:color w:val="auto"/>
                <w:spacing w:val="-1"/>
              </w:rPr>
              <w:t>5年修正）第三十八条 生产经营单位未建立健全特种作业人员档案的</w:t>
            </w:r>
            <w:r>
              <w:rPr>
                <w:color w:val="auto"/>
                <w:spacing w:val="-30"/>
              </w:rPr>
              <w:t xml:space="preserve"> </w:t>
            </w:r>
            <w:r>
              <w:rPr>
                <w:color w:val="auto"/>
                <w:spacing w:val="-1"/>
              </w:rPr>
              <w:t>，给予警告，并处1万元以下的</w:t>
            </w:r>
            <w:r>
              <w:rPr>
                <w:color w:val="auto"/>
              </w:rPr>
              <w:t xml:space="preserve"> </w:t>
            </w:r>
            <w:r>
              <w:rPr>
                <w:color w:val="auto"/>
                <w:spacing w:val="-6"/>
              </w:rPr>
              <w:t>罚款。</w:t>
            </w:r>
          </w:p>
          <w:p w14:paraId="7E45EA17">
            <w:pPr>
              <w:pStyle w:val="8"/>
              <w:spacing w:before="9" w:line="226" w:lineRule="auto"/>
              <w:ind w:left="28" w:right="191" w:firstLine="368"/>
              <w:rPr>
                <w:color w:val="auto"/>
              </w:rPr>
            </w:pPr>
            <w:r>
              <w:rPr>
                <w:color w:val="auto"/>
              </w:rPr>
              <w:t>第四十一条 特种作业人员伪造、涂改特种作业操作证或者使用伪造的特种作业操作证的</w:t>
            </w:r>
            <w:r>
              <w:rPr>
                <w:color w:val="auto"/>
                <w:spacing w:val="-14"/>
              </w:rPr>
              <w:t xml:space="preserve"> </w:t>
            </w:r>
            <w:r>
              <w:rPr>
                <w:color w:val="auto"/>
              </w:rPr>
              <w:t>，给予警告，并处1000元以上5000元以下的罚款。特种作业人员转借、转让、冒用特种作业操 作证的，给予警告，并处2000元以上1万元以下的罚款。</w:t>
            </w:r>
          </w:p>
          <w:p w14:paraId="419B3FF3">
            <w:pPr>
              <w:pStyle w:val="8"/>
              <w:spacing w:before="12" w:line="228" w:lineRule="auto"/>
              <w:ind w:left="29" w:right="115" w:hanging="10"/>
              <w:jc w:val="both"/>
              <w:rPr>
                <w:color w:val="auto"/>
              </w:rPr>
            </w:pPr>
            <w:r>
              <w:rPr>
                <w:color w:val="auto"/>
              </w:rPr>
              <w:t>【地方性法规】《山西省安全生产条例》（2007年山西省人大常务委员会第三十四次会议通过</w:t>
            </w:r>
            <w:r>
              <w:rPr>
                <w:color w:val="auto"/>
                <w:spacing w:val="-29"/>
              </w:rPr>
              <w:t xml:space="preserve"> </w:t>
            </w:r>
            <w:r>
              <w:rPr>
                <w:color w:val="auto"/>
              </w:rPr>
              <w:t>，2022年修订）</w:t>
            </w:r>
            <w:r>
              <w:rPr>
                <w:color w:val="auto"/>
                <w:spacing w:val="-1"/>
              </w:rPr>
              <w:t>第七十一条  违反本条例规定</w:t>
            </w:r>
            <w:r>
              <w:rPr>
                <w:color w:val="auto"/>
                <w:spacing w:val="-54"/>
              </w:rPr>
              <w:t xml:space="preserve"> </w:t>
            </w:r>
            <w:r>
              <w:rPr>
                <w:color w:val="auto"/>
                <w:spacing w:val="-1"/>
              </w:rPr>
              <w:t>，生产经营单位未按照规定设置安全生产管理机</w:t>
            </w:r>
            <w:r>
              <w:rPr>
                <w:color w:val="auto"/>
              </w:rPr>
              <w:t xml:space="preserve"> </w:t>
            </w:r>
            <w:r>
              <w:rPr>
                <w:color w:val="auto"/>
                <w:spacing w:val="-1"/>
              </w:rPr>
              <w:t>构或者配备安全生产管理人员</w:t>
            </w:r>
            <w:r>
              <w:rPr>
                <w:color w:val="auto"/>
                <w:spacing w:val="-45"/>
              </w:rPr>
              <w:t xml:space="preserve"> </w:t>
            </w:r>
            <w:r>
              <w:rPr>
                <w:color w:val="auto"/>
                <w:spacing w:val="-1"/>
              </w:rPr>
              <w:t>、注册安全工程师的，由负有安全生产监督管理职</w:t>
            </w:r>
            <w:r>
              <w:rPr>
                <w:color w:val="auto"/>
                <w:spacing w:val="-2"/>
              </w:rPr>
              <w:t>责的部门责令限期改正</w:t>
            </w:r>
            <w:r>
              <w:rPr>
                <w:color w:val="auto"/>
                <w:spacing w:val="-25"/>
              </w:rPr>
              <w:t xml:space="preserve"> </w:t>
            </w:r>
            <w:r>
              <w:rPr>
                <w:color w:val="auto"/>
                <w:spacing w:val="-2"/>
              </w:rPr>
              <w:t>，处一万元以上十万元以下的罚款</w:t>
            </w:r>
            <w:r>
              <w:rPr>
                <w:color w:val="auto"/>
                <w:spacing w:val="-39"/>
              </w:rPr>
              <w:t xml:space="preserve"> </w:t>
            </w:r>
            <w:r>
              <w:rPr>
                <w:color w:val="auto"/>
                <w:spacing w:val="-2"/>
              </w:rPr>
              <w:t>；逾期未改正的，责令停产停业整顿</w:t>
            </w:r>
            <w:r>
              <w:rPr>
                <w:color w:val="auto"/>
                <w:spacing w:val="-52"/>
              </w:rPr>
              <w:t xml:space="preserve"> </w:t>
            </w:r>
            <w:r>
              <w:rPr>
                <w:color w:val="auto"/>
                <w:spacing w:val="-2"/>
              </w:rPr>
              <w:t>，并处十万元</w:t>
            </w:r>
            <w:r>
              <w:rPr>
                <w:color w:val="auto"/>
              </w:rPr>
              <w:t xml:space="preserve"> </w:t>
            </w:r>
            <w:r>
              <w:rPr>
                <w:color w:val="auto"/>
                <w:spacing w:val="-1"/>
              </w:rPr>
              <w:t>以上二十万元以下的罚款</w:t>
            </w:r>
            <w:r>
              <w:rPr>
                <w:color w:val="auto"/>
                <w:spacing w:val="-47"/>
              </w:rPr>
              <w:t xml:space="preserve"> </w:t>
            </w:r>
            <w:r>
              <w:rPr>
                <w:color w:val="auto"/>
                <w:spacing w:val="-1"/>
              </w:rPr>
              <w:t>，对其直接负责的主管人员和其</w:t>
            </w:r>
            <w:r>
              <w:rPr>
                <w:color w:val="auto"/>
                <w:spacing w:val="-2"/>
              </w:rPr>
              <w:t>他直接责任人员处二万元以上五万元以下的罚款</w:t>
            </w:r>
            <w:r>
              <w:rPr>
                <w:color w:val="auto"/>
                <w:spacing w:val="-24"/>
              </w:rPr>
              <w:t xml:space="preserve"> </w:t>
            </w:r>
            <w:r>
              <w:rPr>
                <w:color w:val="auto"/>
                <w:spacing w:val="-2"/>
              </w:rPr>
              <w:t>。</w:t>
            </w:r>
          </w:p>
        </w:tc>
        <w:tc>
          <w:tcPr>
            <w:tcW w:w="1103" w:type="dxa"/>
          </w:tcPr>
          <w:p w14:paraId="36340CD8">
            <w:pPr>
              <w:spacing w:line="254" w:lineRule="auto"/>
              <w:rPr>
                <w:rFonts w:ascii="Arial" w:hAnsi="Arial"/>
                <w:color w:val="auto"/>
                <w:sz w:val="21"/>
              </w:rPr>
            </w:pPr>
          </w:p>
          <w:p w14:paraId="010DBFE5">
            <w:pPr>
              <w:spacing w:line="254" w:lineRule="auto"/>
              <w:rPr>
                <w:rFonts w:ascii="Arial" w:hAnsi="Arial"/>
                <w:color w:val="auto"/>
                <w:sz w:val="21"/>
              </w:rPr>
            </w:pPr>
          </w:p>
          <w:p w14:paraId="5DB84941">
            <w:pPr>
              <w:spacing w:line="254" w:lineRule="auto"/>
              <w:rPr>
                <w:rFonts w:ascii="Arial" w:hAnsi="Arial"/>
                <w:color w:val="auto"/>
                <w:sz w:val="21"/>
              </w:rPr>
            </w:pPr>
          </w:p>
          <w:p w14:paraId="0EB8F870">
            <w:pPr>
              <w:spacing w:line="254" w:lineRule="auto"/>
              <w:rPr>
                <w:rFonts w:ascii="Arial" w:hAnsi="Arial"/>
                <w:color w:val="auto"/>
                <w:sz w:val="21"/>
              </w:rPr>
            </w:pPr>
          </w:p>
          <w:p w14:paraId="273E93BA">
            <w:pPr>
              <w:spacing w:line="254" w:lineRule="auto"/>
              <w:rPr>
                <w:rFonts w:ascii="Arial" w:hAnsi="Arial"/>
                <w:color w:val="auto"/>
                <w:sz w:val="21"/>
              </w:rPr>
            </w:pPr>
          </w:p>
          <w:p w14:paraId="4DA42BCE">
            <w:pPr>
              <w:spacing w:line="254" w:lineRule="auto"/>
              <w:rPr>
                <w:rFonts w:ascii="Arial" w:hAnsi="Arial"/>
                <w:color w:val="auto"/>
                <w:sz w:val="21"/>
              </w:rPr>
            </w:pPr>
          </w:p>
          <w:p w14:paraId="5C911852">
            <w:pPr>
              <w:spacing w:line="254" w:lineRule="auto"/>
              <w:rPr>
                <w:rFonts w:ascii="Arial" w:hAnsi="Arial"/>
                <w:color w:val="auto"/>
                <w:sz w:val="21"/>
              </w:rPr>
            </w:pPr>
          </w:p>
          <w:p w14:paraId="372815B5">
            <w:pPr>
              <w:spacing w:line="254" w:lineRule="auto"/>
              <w:rPr>
                <w:rFonts w:ascii="Arial" w:hAnsi="Arial"/>
                <w:color w:val="auto"/>
                <w:sz w:val="21"/>
              </w:rPr>
            </w:pPr>
          </w:p>
          <w:p w14:paraId="20A22572">
            <w:pPr>
              <w:spacing w:line="254" w:lineRule="auto"/>
              <w:rPr>
                <w:rFonts w:ascii="Arial" w:hAnsi="Arial"/>
                <w:color w:val="auto"/>
                <w:sz w:val="21"/>
              </w:rPr>
            </w:pPr>
          </w:p>
          <w:p w14:paraId="2DFE343F">
            <w:pPr>
              <w:spacing w:line="254" w:lineRule="auto"/>
              <w:rPr>
                <w:rFonts w:ascii="Arial" w:hAnsi="Arial"/>
                <w:color w:val="auto"/>
                <w:sz w:val="21"/>
              </w:rPr>
            </w:pPr>
          </w:p>
          <w:p w14:paraId="6B0684F1">
            <w:pPr>
              <w:spacing w:line="254" w:lineRule="auto"/>
              <w:rPr>
                <w:rFonts w:ascii="Arial" w:hAnsi="Arial"/>
                <w:color w:val="auto"/>
                <w:sz w:val="21"/>
              </w:rPr>
            </w:pPr>
          </w:p>
          <w:p w14:paraId="65196050">
            <w:pPr>
              <w:spacing w:line="254" w:lineRule="auto"/>
              <w:rPr>
                <w:rFonts w:ascii="Arial" w:hAnsi="Arial"/>
                <w:color w:val="auto"/>
                <w:sz w:val="21"/>
              </w:rPr>
            </w:pPr>
          </w:p>
          <w:p w14:paraId="11380224">
            <w:pPr>
              <w:spacing w:line="254" w:lineRule="auto"/>
              <w:rPr>
                <w:rFonts w:ascii="Arial" w:hAnsi="Arial"/>
                <w:color w:val="auto"/>
                <w:sz w:val="21"/>
              </w:rPr>
            </w:pPr>
          </w:p>
          <w:p w14:paraId="0F859660">
            <w:pPr>
              <w:pStyle w:val="8"/>
              <w:spacing w:before="58"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1259E73A">
            <w:pPr>
              <w:spacing w:line="245" w:lineRule="auto"/>
              <w:rPr>
                <w:rFonts w:ascii="Arial" w:hAnsi="Arial"/>
                <w:color w:val="auto"/>
                <w:sz w:val="21"/>
              </w:rPr>
            </w:pPr>
          </w:p>
          <w:p w14:paraId="65483A54">
            <w:pPr>
              <w:spacing w:line="245" w:lineRule="auto"/>
              <w:rPr>
                <w:rFonts w:ascii="Arial" w:hAnsi="Arial"/>
                <w:color w:val="auto"/>
                <w:sz w:val="21"/>
              </w:rPr>
            </w:pPr>
          </w:p>
          <w:p w14:paraId="2137BEBE">
            <w:pPr>
              <w:spacing w:line="245" w:lineRule="auto"/>
              <w:rPr>
                <w:rFonts w:ascii="Arial" w:hAnsi="Arial"/>
                <w:color w:val="auto"/>
                <w:sz w:val="21"/>
              </w:rPr>
            </w:pPr>
          </w:p>
          <w:p w14:paraId="2A46CCB3">
            <w:pPr>
              <w:spacing w:line="245" w:lineRule="auto"/>
              <w:rPr>
                <w:rFonts w:ascii="Arial" w:hAnsi="Arial"/>
                <w:color w:val="auto"/>
                <w:sz w:val="21"/>
              </w:rPr>
            </w:pPr>
          </w:p>
          <w:p w14:paraId="7DAAE8EA">
            <w:pPr>
              <w:spacing w:line="245" w:lineRule="auto"/>
              <w:rPr>
                <w:rFonts w:ascii="Arial" w:hAnsi="Arial"/>
                <w:color w:val="auto"/>
                <w:sz w:val="21"/>
              </w:rPr>
            </w:pPr>
          </w:p>
          <w:p w14:paraId="1FF39687">
            <w:pPr>
              <w:spacing w:line="245" w:lineRule="auto"/>
              <w:rPr>
                <w:rFonts w:ascii="Arial" w:hAnsi="Arial"/>
                <w:color w:val="auto"/>
                <w:sz w:val="21"/>
              </w:rPr>
            </w:pPr>
          </w:p>
          <w:p w14:paraId="403F8EE2">
            <w:pPr>
              <w:spacing w:line="245" w:lineRule="auto"/>
              <w:rPr>
                <w:rFonts w:ascii="Arial" w:hAnsi="Arial"/>
                <w:color w:val="auto"/>
                <w:sz w:val="21"/>
              </w:rPr>
            </w:pPr>
          </w:p>
          <w:p w14:paraId="52835BDD">
            <w:pPr>
              <w:spacing w:line="245" w:lineRule="auto"/>
              <w:rPr>
                <w:rFonts w:ascii="Arial" w:hAnsi="Arial"/>
                <w:color w:val="auto"/>
                <w:sz w:val="21"/>
              </w:rPr>
            </w:pPr>
          </w:p>
          <w:p w14:paraId="387B430C">
            <w:pPr>
              <w:spacing w:line="245" w:lineRule="auto"/>
              <w:rPr>
                <w:rFonts w:ascii="Arial" w:hAnsi="Arial"/>
                <w:color w:val="auto"/>
                <w:sz w:val="21"/>
              </w:rPr>
            </w:pPr>
          </w:p>
          <w:p w14:paraId="1DDA6015">
            <w:pPr>
              <w:spacing w:line="245" w:lineRule="auto"/>
              <w:rPr>
                <w:rFonts w:ascii="Arial" w:hAnsi="Arial"/>
                <w:color w:val="auto"/>
                <w:sz w:val="21"/>
              </w:rPr>
            </w:pPr>
          </w:p>
          <w:p w14:paraId="712544EF">
            <w:pPr>
              <w:spacing w:line="245" w:lineRule="auto"/>
              <w:rPr>
                <w:rFonts w:ascii="Arial" w:hAnsi="Arial"/>
                <w:color w:val="auto"/>
                <w:sz w:val="21"/>
              </w:rPr>
            </w:pPr>
          </w:p>
          <w:p w14:paraId="2D237A79">
            <w:pPr>
              <w:spacing w:line="245" w:lineRule="auto"/>
              <w:rPr>
                <w:rFonts w:ascii="Arial" w:hAnsi="Arial"/>
                <w:color w:val="auto"/>
                <w:sz w:val="21"/>
              </w:rPr>
            </w:pPr>
          </w:p>
          <w:p w14:paraId="6B062B28">
            <w:pPr>
              <w:spacing w:line="245" w:lineRule="auto"/>
              <w:rPr>
                <w:rFonts w:ascii="Arial" w:hAnsi="Arial"/>
                <w:color w:val="auto"/>
                <w:sz w:val="21"/>
              </w:rPr>
            </w:pPr>
          </w:p>
          <w:p w14:paraId="1DA324BE">
            <w:pPr>
              <w:spacing w:line="245" w:lineRule="auto"/>
              <w:rPr>
                <w:rFonts w:ascii="Arial" w:hAnsi="Arial"/>
                <w:color w:val="auto"/>
                <w:sz w:val="21"/>
              </w:rPr>
            </w:pPr>
          </w:p>
          <w:p w14:paraId="451908FF">
            <w:pPr>
              <w:pStyle w:val="8"/>
              <w:spacing w:before="59" w:line="218" w:lineRule="auto"/>
              <w:ind w:left="190"/>
              <w:rPr>
                <w:color w:val="auto"/>
              </w:rPr>
            </w:pPr>
            <w:r>
              <w:rPr>
                <w:color w:val="auto"/>
                <w:spacing w:val="-3"/>
              </w:rPr>
              <w:t>入企检查</w:t>
            </w:r>
          </w:p>
        </w:tc>
        <w:tc>
          <w:tcPr>
            <w:tcW w:w="881" w:type="dxa"/>
          </w:tcPr>
          <w:p w14:paraId="276CBE76">
            <w:pPr>
              <w:rPr>
                <w:rFonts w:ascii="Arial" w:hAnsi="Arial"/>
                <w:color w:val="auto"/>
                <w:sz w:val="21"/>
              </w:rPr>
            </w:pPr>
          </w:p>
        </w:tc>
      </w:tr>
    </w:tbl>
    <w:p w14:paraId="24C2D8D5">
      <w:pPr>
        <w:pStyle w:val="5"/>
        <w:rPr>
          <w:color w:val="auto"/>
        </w:rPr>
      </w:pPr>
    </w:p>
    <w:p w14:paraId="61769C92">
      <w:pPr>
        <w:rPr>
          <w:color w:val="auto"/>
        </w:rPr>
        <w:sectPr>
          <w:footerReference r:id="rId5" w:type="default"/>
          <w:pgSz w:w="23812" w:h="16837"/>
          <w:pgMar w:top="1431" w:right="1286" w:bottom="1058" w:left="1264" w:header="0" w:footer="780" w:gutter="0"/>
          <w:cols w:space="720" w:num="1"/>
          <w:docGrid w:linePitch="312" w:charSpace="0"/>
        </w:sectPr>
      </w:pPr>
    </w:p>
    <w:p w14:paraId="18D6F3BB">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5DF0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19E4D12E">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0D96383B">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3EDEF36F">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74402ED6">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0EA9419D">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79651AE8">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096E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2" w:hRule="atLeast"/>
        </w:trPr>
        <w:tc>
          <w:tcPr>
            <w:tcW w:w="541" w:type="dxa"/>
          </w:tcPr>
          <w:p w14:paraId="30D73DC2">
            <w:pPr>
              <w:spacing w:line="240" w:lineRule="auto"/>
              <w:rPr>
                <w:rFonts w:ascii="Arial" w:hAnsi="Arial"/>
                <w:color w:val="auto"/>
                <w:sz w:val="21"/>
              </w:rPr>
            </w:pPr>
          </w:p>
          <w:p w14:paraId="65745C54">
            <w:pPr>
              <w:spacing w:line="240" w:lineRule="auto"/>
              <w:rPr>
                <w:rFonts w:ascii="Arial" w:hAnsi="Arial"/>
                <w:color w:val="auto"/>
                <w:sz w:val="21"/>
              </w:rPr>
            </w:pPr>
          </w:p>
          <w:p w14:paraId="6DBE3BF3">
            <w:pPr>
              <w:spacing w:line="240" w:lineRule="auto"/>
              <w:rPr>
                <w:rFonts w:ascii="Arial" w:hAnsi="Arial"/>
                <w:color w:val="auto"/>
                <w:sz w:val="21"/>
              </w:rPr>
            </w:pPr>
          </w:p>
          <w:p w14:paraId="1024E951">
            <w:pPr>
              <w:spacing w:line="240" w:lineRule="auto"/>
              <w:rPr>
                <w:rFonts w:ascii="Arial" w:hAnsi="Arial"/>
                <w:color w:val="auto"/>
                <w:sz w:val="21"/>
              </w:rPr>
            </w:pPr>
          </w:p>
          <w:p w14:paraId="48A24BC5">
            <w:pPr>
              <w:spacing w:line="240" w:lineRule="auto"/>
              <w:rPr>
                <w:rFonts w:ascii="Arial" w:hAnsi="Arial"/>
                <w:color w:val="auto"/>
                <w:sz w:val="21"/>
              </w:rPr>
            </w:pPr>
          </w:p>
          <w:p w14:paraId="314D58C5">
            <w:pPr>
              <w:spacing w:line="240" w:lineRule="auto"/>
              <w:rPr>
                <w:rFonts w:ascii="Arial" w:hAnsi="Arial"/>
                <w:color w:val="auto"/>
                <w:sz w:val="21"/>
              </w:rPr>
            </w:pPr>
          </w:p>
          <w:p w14:paraId="0E6DE894">
            <w:pPr>
              <w:spacing w:line="242" w:lineRule="auto"/>
              <w:rPr>
                <w:rFonts w:ascii="Arial" w:hAnsi="Arial"/>
                <w:color w:val="auto"/>
                <w:sz w:val="21"/>
              </w:rPr>
            </w:pPr>
          </w:p>
          <w:p w14:paraId="3C60DFFC">
            <w:pPr>
              <w:spacing w:line="242" w:lineRule="auto"/>
              <w:rPr>
                <w:rFonts w:ascii="Arial" w:hAnsi="Arial"/>
                <w:color w:val="auto"/>
                <w:sz w:val="21"/>
              </w:rPr>
            </w:pPr>
          </w:p>
          <w:p w14:paraId="520EB221">
            <w:pPr>
              <w:spacing w:line="242" w:lineRule="auto"/>
              <w:rPr>
                <w:rFonts w:ascii="Arial" w:hAnsi="Arial"/>
                <w:color w:val="auto"/>
                <w:sz w:val="21"/>
              </w:rPr>
            </w:pPr>
          </w:p>
          <w:p w14:paraId="785BBCA2">
            <w:pPr>
              <w:spacing w:line="242" w:lineRule="auto"/>
              <w:rPr>
                <w:rFonts w:ascii="Arial" w:hAnsi="Arial"/>
                <w:color w:val="auto"/>
                <w:sz w:val="21"/>
              </w:rPr>
            </w:pPr>
          </w:p>
          <w:p w14:paraId="7109BABA">
            <w:pPr>
              <w:spacing w:line="242" w:lineRule="auto"/>
              <w:rPr>
                <w:rFonts w:ascii="Arial" w:hAnsi="Arial"/>
                <w:color w:val="auto"/>
                <w:sz w:val="21"/>
              </w:rPr>
            </w:pPr>
          </w:p>
          <w:p w14:paraId="7100745F">
            <w:pPr>
              <w:spacing w:line="242" w:lineRule="auto"/>
              <w:rPr>
                <w:rFonts w:ascii="Arial" w:hAnsi="Arial"/>
                <w:color w:val="auto"/>
                <w:sz w:val="21"/>
              </w:rPr>
            </w:pPr>
          </w:p>
          <w:p w14:paraId="03AD166E">
            <w:pPr>
              <w:spacing w:line="242" w:lineRule="auto"/>
              <w:rPr>
                <w:rFonts w:ascii="Arial" w:hAnsi="Arial"/>
                <w:color w:val="auto"/>
                <w:sz w:val="21"/>
              </w:rPr>
            </w:pPr>
          </w:p>
          <w:p w14:paraId="47C782CE">
            <w:pPr>
              <w:pStyle w:val="8"/>
              <w:spacing w:before="58" w:line="182" w:lineRule="auto"/>
              <w:ind w:left="230"/>
              <w:rPr>
                <w:color w:val="auto"/>
              </w:rPr>
            </w:pPr>
            <w:r>
              <w:rPr>
                <w:color w:val="auto"/>
              </w:rPr>
              <w:t>5</w:t>
            </w:r>
          </w:p>
        </w:tc>
        <w:tc>
          <w:tcPr>
            <w:tcW w:w="1679" w:type="dxa"/>
          </w:tcPr>
          <w:p w14:paraId="0B8CE958">
            <w:pPr>
              <w:spacing w:line="254" w:lineRule="auto"/>
              <w:rPr>
                <w:rFonts w:ascii="Arial" w:hAnsi="Arial"/>
                <w:color w:val="auto"/>
                <w:sz w:val="21"/>
              </w:rPr>
            </w:pPr>
          </w:p>
          <w:p w14:paraId="483FF92E">
            <w:pPr>
              <w:spacing w:line="254" w:lineRule="auto"/>
              <w:rPr>
                <w:rFonts w:ascii="Arial" w:hAnsi="Arial"/>
                <w:color w:val="auto"/>
                <w:sz w:val="21"/>
              </w:rPr>
            </w:pPr>
          </w:p>
          <w:p w14:paraId="787D65EB">
            <w:pPr>
              <w:spacing w:line="254" w:lineRule="auto"/>
              <w:rPr>
                <w:rFonts w:ascii="Arial" w:hAnsi="Arial"/>
                <w:color w:val="auto"/>
                <w:sz w:val="21"/>
              </w:rPr>
            </w:pPr>
          </w:p>
          <w:p w14:paraId="19DF4809">
            <w:pPr>
              <w:spacing w:line="254" w:lineRule="auto"/>
              <w:rPr>
                <w:rFonts w:ascii="Arial" w:hAnsi="Arial"/>
                <w:color w:val="auto"/>
                <w:sz w:val="21"/>
              </w:rPr>
            </w:pPr>
          </w:p>
          <w:p w14:paraId="5DF53F7E">
            <w:pPr>
              <w:spacing w:line="254" w:lineRule="auto"/>
              <w:rPr>
                <w:rFonts w:ascii="Arial" w:hAnsi="Arial"/>
                <w:color w:val="auto"/>
                <w:sz w:val="21"/>
              </w:rPr>
            </w:pPr>
          </w:p>
          <w:p w14:paraId="41ED0AB0">
            <w:pPr>
              <w:spacing w:line="254" w:lineRule="auto"/>
              <w:rPr>
                <w:rFonts w:ascii="Arial" w:hAnsi="Arial"/>
                <w:color w:val="auto"/>
                <w:sz w:val="21"/>
              </w:rPr>
            </w:pPr>
          </w:p>
          <w:p w14:paraId="13CECDC9">
            <w:pPr>
              <w:spacing w:line="254" w:lineRule="auto"/>
              <w:rPr>
                <w:rFonts w:ascii="Arial" w:hAnsi="Arial"/>
                <w:color w:val="auto"/>
                <w:sz w:val="21"/>
              </w:rPr>
            </w:pPr>
          </w:p>
          <w:p w14:paraId="6B4A8566">
            <w:pPr>
              <w:spacing w:line="257" w:lineRule="auto"/>
              <w:rPr>
                <w:rFonts w:ascii="Arial" w:hAnsi="Arial"/>
                <w:color w:val="auto"/>
                <w:sz w:val="21"/>
              </w:rPr>
            </w:pPr>
          </w:p>
          <w:p w14:paraId="38345532">
            <w:pPr>
              <w:spacing w:line="257" w:lineRule="auto"/>
              <w:rPr>
                <w:rFonts w:ascii="Arial" w:hAnsi="Arial"/>
                <w:color w:val="auto"/>
                <w:sz w:val="21"/>
              </w:rPr>
            </w:pPr>
          </w:p>
          <w:p w14:paraId="4DEDE8E1">
            <w:pPr>
              <w:spacing w:line="257" w:lineRule="auto"/>
              <w:rPr>
                <w:rFonts w:ascii="Arial" w:hAnsi="Arial"/>
                <w:color w:val="auto"/>
                <w:sz w:val="21"/>
              </w:rPr>
            </w:pPr>
          </w:p>
          <w:p w14:paraId="5C2CE288">
            <w:pPr>
              <w:pStyle w:val="8"/>
              <w:spacing w:before="58" w:line="218" w:lineRule="auto"/>
              <w:ind w:left="114"/>
              <w:rPr>
                <w:color w:val="auto"/>
              </w:rPr>
            </w:pPr>
            <w:r>
              <w:rPr>
                <w:color w:val="auto"/>
                <w:spacing w:val="-2"/>
              </w:rPr>
              <w:t>对生产经营单位主</w:t>
            </w:r>
          </w:p>
          <w:p w14:paraId="7D390B2F">
            <w:pPr>
              <w:pStyle w:val="8"/>
              <w:spacing w:before="12" w:line="218" w:lineRule="auto"/>
              <w:ind w:left="116"/>
              <w:rPr>
                <w:color w:val="auto"/>
              </w:rPr>
            </w:pPr>
            <w:r>
              <w:rPr>
                <w:color w:val="auto"/>
                <w:spacing w:val="-1"/>
              </w:rPr>
              <w:t>要负责人、安全生</w:t>
            </w:r>
          </w:p>
          <w:p w14:paraId="36D6DF1F">
            <w:pPr>
              <w:pStyle w:val="8"/>
              <w:spacing w:before="12" w:line="218" w:lineRule="auto"/>
              <w:ind w:left="115"/>
              <w:rPr>
                <w:color w:val="auto"/>
              </w:rPr>
            </w:pPr>
            <w:r>
              <w:rPr>
                <w:color w:val="auto"/>
                <w:spacing w:val="-2"/>
              </w:rPr>
              <w:t>产管理人员知识要</w:t>
            </w:r>
          </w:p>
          <w:p w14:paraId="794F26DE">
            <w:pPr>
              <w:pStyle w:val="8"/>
              <w:spacing w:before="9" w:line="221" w:lineRule="auto"/>
              <w:ind w:left="116"/>
              <w:rPr>
                <w:color w:val="auto"/>
              </w:rPr>
            </w:pPr>
            <w:r>
              <w:rPr>
                <w:color w:val="auto"/>
                <w:spacing w:val="-2"/>
              </w:rPr>
              <w:t>求及注册安全工程</w:t>
            </w:r>
          </w:p>
          <w:p w14:paraId="66B7E21A">
            <w:pPr>
              <w:pStyle w:val="8"/>
              <w:spacing w:before="11" w:line="218" w:lineRule="auto"/>
              <w:ind w:left="118"/>
              <w:rPr>
                <w:color w:val="auto"/>
              </w:rPr>
            </w:pPr>
            <w:r>
              <w:rPr>
                <w:color w:val="auto"/>
                <w:spacing w:val="-2"/>
              </w:rPr>
              <w:t>师配备等情况的行</w:t>
            </w:r>
          </w:p>
          <w:p w14:paraId="24D70DEF">
            <w:pPr>
              <w:pStyle w:val="8"/>
              <w:spacing w:before="12" w:line="218" w:lineRule="auto"/>
              <w:ind w:left="566"/>
              <w:rPr>
                <w:color w:val="auto"/>
              </w:rPr>
            </w:pPr>
            <w:r>
              <w:rPr>
                <w:color w:val="auto"/>
                <w:spacing w:val="-3"/>
              </w:rPr>
              <w:t>政检查</w:t>
            </w:r>
          </w:p>
        </w:tc>
        <w:tc>
          <w:tcPr>
            <w:tcW w:w="14992" w:type="dxa"/>
          </w:tcPr>
          <w:p w14:paraId="538A9B44">
            <w:pPr>
              <w:spacing w:line="271" w:lineRule="auto"/>
              <w:rPr>
                <w:rFonts w:ascii="Arial" w:hAnsi="Arial"/>
                <w:color w:val="auto"/>
                <w:sz w:val="21"/>
              </w:rPr>
            </w:pPr>
          </w:p>
          <w:p w14:paraId="5E926FC8">
            <w:pPr>
              <w:spacing w:line="271" w:lineRule="auto"/>
              <w:rPr>
                <w:rFonts w:ascii="Arial" w:hAnsi="Arial"/>
                <w:color w:val="auto"/>
                <w:sz w:val="21"/>
              </w:rPr>
            </w:pPr>
          </w:p>
          <w:p w14:paraId="28EB1AE8">
            <w:pPr>
              <w:pStyle w:val="8"/>
              <w:spacing w:before="59" w:line="218" w:lineRule="auto"/>
              <w:ind w:left="19"/>
              <w:rPr>
                <w:color w:val="auto"/>
              </w:rPr>
            </w:pPr>
            <w:r>
              <w:rPr>
                <w:color w:val="auto"/>
              </w:rPr>
              <w:t>【法律】《中华人民共和国安全生产法</w:t>
            </w:r>
            <w:r>
              <w:rPr>
                <w:color w:val="auto"/>
                <w:spacing w:val="-51"/>
              </w:rPr>
              <w:t xml:space="preserve"> </w:t>
            </w:r>
            <w:r>
              <w:rPr>
                <w:color w:val="auto"/>
              </w:rPr>
              <w:t>》（2002年第九届全国人大常务</w:t>
            </w:r>
            <w:r>
              <w:rPr>
                <w:color w:val="auto"/>
                <w:spacing w:val="-1"/>
              </w:rPr>
              <w:t>委员会第二十八次会议通过</w:t>
            </w:r>
            <w:r>
              <w:rPr>
                <w:color w:val="auto"/>
                <w:spacing w:val="-25"/>
              </w:rPr>
              <w:t xml:space="preserve"> </w:t>
            </w:r>
            <w:r>
              <w:rPr>
                <w:color w:val="auto"/>
                <w:spacing w:val="-1"/>
              </w:rPr>
              <w:t>，2021年修正）第二十七条  生产经营单位的主要负责人和安全生产管理人员必须具备与</w:t>
            </w:r>
          </w:p>
          <w:p w14:paraId="24B5184F">
            <w:pPr>
              <w:pStyle w:val="8"/>
              <w:spacing w:before="9" w:line="218" w:lineRule="auto"/>
              <w:ind w:left="28"/>
              <w:rPr>
                <w:color w:val="auto"/>
              </w:rPr>
            </w:pPr>
            <w:r>
              <w:rPr>
                <w:color w:val="auto"/>
                <w:spacing w:val="-1"/>
              </w:rPr>
              <w:t>本单位所从事的生产经营活动相应的安全生产知识和</w:t>
            </w:r>
            <w:r>
              <w:rPr>
                <w:color w:val="auto"/>
                <w:spacing w:val="-2"/>
              </w:rPr>
              <w:t>管理能力</w:t>
            </w:r>
            <w:r>
              <w:rPr>
                <w:color w:val="auto"/>
                <w:spacing w:val="-35"/>
              </w:rPr>
              <w:t xml:space="preserve"> </w:t>
            </w:r>
            <w:r>
              <w:rPr>
                <w:color w:val="auto"/>
                <w:spacing w:val="-2"/>
              </w:rPr>
              <w:t>。</w:t>
            </w:r>
          </w:p>
          <w:p w14:paraId="78F56A32">
            <w:pPr>
              <w:pStyle w:val="8"/>
              <w:spacing w:before="13" w:line="226" w:lineRule="auto"/>
              <w:ind w:left="31" w:right="152" w:firstLine="368"/>
              <w:rPr>
                <w:color w:val="auto"/>
              </w:rPr>
            </w:pPr>
            <w:r>
              <w:rPr>
                <w:color w:val="auto"/>
              </w:rPr>
              <w:t>危险物品的生产、经营、储存、装卸单位以及矿山、金属冶炼、建筑施工、运输单位的主要负责人和安全</w:t>
            </w:r>
            <w:r>
              <w:rPr>
                <w:color w:val="auto"/>
                <w:spacing w:val="-1"/>
              </w:rPr>
              <w:t>生产管理人员</w:t>
            </w:r>
            <w:r>
              <w:rPr>
                <w:color w:val="auto"/>
                <w:spacing w:val="-32"/>
              </w:rPr>
              <w:t xml:space="preserve"> </w:t>
            </w:r>
            <w:r>
              <w:rPr>
                <w:color w:val="auto"/>
                <w:spacing w:val="-1"/>
              </w:rPr>
              <w:t>，应当由主管的负有安全生产监督管理职责的部门对其安全生产</w:t>
            </w:r>
            <w:r>
              <w:rPr>
                <w:color w:val="auto"/>
              </w:rPr>
              <w:t xml:space="preserve"> </w:t>
            </w:r>
            <w:r>
              <w:rPr>
                <w:color w:val="auto"/>
                <w:spacing w:val="-3"/>
              </w:rPr>
              <w:t>知识和管理能力考核合格</w:t>
            </w:r>
            <w:r>
              <w:rPr>
                <w:color w:val="auto"/>
                <w:spacing w:val="-36"/>
              </w:rPr>
              <w:t xml:space="preserve"> </w:t>
            </w:r>
            <w:r>
              <w:rPr>
                <w:color w:val="auto"/>
                <w:spacing w:val="-3"/>
              </w:rPr>
              <w:t>。考核不得收费。</w:t>
            </w:r>
          </w:p>
          <w:p w14:paraId="59C592F6">
            <w:pPr>
              <w:pStyle w:val="8"/>
              <w:spacing w:before="9" w:line="226" w:lineRule="auto"/>
              <w:ind w:left="28" w:right="104" w:firstLine="371"/>
              <w:rPr>
                <w:color w:val="auto"/>
              </w:rPr>
            </w:pPr>
            <w:r>
              <w:rPr>
                <w:color w:val="auto"/>
                <w:spacing w:val="-1"/>
              </w:rPr>
              <w:t>危险物品的生产、储存、装卸单位以及矿山、金属冶炼单位应当有注册安全工程师从事安全生产管理工作</w:t>
            </w:r>
            <w:r>
              <w:rPr>
                <w:color w:val="auto"/>
                <w:spacing w:val="-17"/>
              </w:rPr>
              <w:t xml:space="preserve"> </w:t>
            </w:r>
            <w:r>
              <w:rPr>
                <w:color w:val="auto"/>
                <w:spacing w:val="-1"/>
              </w:rPr>
              <w:t>。鼓励其他生产经营单位聘用注册安全工程师从事安全</w:t>
            </w:r>
            <w:r>
              <w:rPr>
                <w:color w:val="auto"/>
                <w:spacing w:val="-2"/>
              </w:rPr>
              <w:t>生产管理工作 。注册安</w:t>
            </w:r>
            <w:r>
              <w:rPr>
                <w:color w:val="auto"/>
              </w:rPr>
              <w:t xml:space="preserve"> </w:t>
            </w:r>
            <w:r>
              <w:rPr>
                <w:color w:val="auto"/>
                <w:spacing w:val="-2"/>
              </w:rPr>
              <w:t>全工程师按专业分类管理</w:t>
            </w:r>
            <w:r>
              <w:rPr>
                <w:color w:val="auto"/>
                <w:spacing w:val="-29"/>
              </w:rPr>
              <w:t xml:space="preserve"> </w:t>
            </w:r>
            <w:r>
              <w:rPr>
                <w:color w:val="auto"/>
                <w:spacing w:val="-2"/>
              </w:rPr>
              <w:t>，具体办法由国务院人力资源和社会保障部门</w:t>
            </w:r>
            <w:r>
              <w:rPr>
                <w:color w:val="auto"/>
                <w:spacing w:val="-35"/>
              </w:rPr>
              <w:t xml:space="preserve"> </w:t>
            </w:r>
            <w:r>
              <w:rPr>
                <w:color w:val="auto"/>
                <w:spacing w:val="-2"/>
              </w:rPr>
              <w:t>、国务院应急管理部门会同国务院有关部门制定</w:t>
            </w:r>
            <w:r>
              <w:rPr>
                <w:color w:val="auto"/>
                <w:spacing w:val="-51"/>
              </w:rPr>
              <w:t xml:space="preserve"> </w:t>
            </w:r>
            <w:r>
              <w:rPr>
                <w:color w:val="auto"/>
                <w:spacing w:val="-2"/>
              </w:rPr>
              <w:t>。</w:t>
            </w:r>
          </w:p>
          <w:p w14:paraId="78A44A88">
            <w:pPr>
              <w:pStyle w:val="8"/>
              <w:spacing w:before="12" w:line="218" w:lineRule="auto"/>
              <w:ind w:left="398"/>
              <w:rPr>
                <w:color w:val="auto"/>
              </w:rPr>
            </w:pPr>
            <w:r>
              <w:rPr>
                <w:color w:val="auto"/>
              </w:rPr>
              <w:t>《国家职业资格目录》（2021版）一、专业技术人员职业资格第二十四项注册安全</w:t>
            </w:r>
            <w:r>
              <w:rPr>
                <w:color w:val="auto"/>
                <w:spacing w:val="-1"/>
              </w:rPr>
              <w:t>工程师</w:t>
            </w:r>
          </w:p>
          <w:p w14:paraId="379F055B">
            <w:pPr>
              <w:pStyle w:val="8"/>
              <w:spacing w:before="9" w:line="218" w:lineRule="auto"/>
              <w:ind w:left="401"/>
              <w:rPr>
                <w:color w:val="auto"/>
              </w:rPr>
            </w:pPr>
            <w:r>
              <w:rPr>
                <w:color w:val="auto"/>
                <w:spacing w:val="-1"/>
              </w:rPr>
              <w:t>安全生产中介机构应当按照不少于安全生产专业服务人员百分之三十的比</w:t>
            </w:r>
            <w:r>
              <w:rPr>
                <w:color w:val="auto"/>
                <w:spacing w:val="-2"/>
              </w:rPr>
              <w:t>例配备注册安全工程师 。</w:t>
            </w:r>
          </w:p>
          <w:p w14:paraId="5C16071E">
            <w:pPr>
              <w:pStyle w:val="8"/>
              <w:spacing w:before="13" w:line="223" w:lineRule="auto"/>
              <w:ind w:left="27" w:right="183" w:hanging="8"/>
              <w:rPr>
                <w:color w:val="auto"/>
              </w:rPr>
            </w:pPr>
            <w:r>
              <w:rPr>
                <w:color w:val="auto"/>
              </w:rPr>
              <w:t>【部门规章】《注册安全工程师管理规定</w:t>
            </w:r>
            <w:r>
              <w:rPr>
                <w:color w:val="auto"/>
                <w:spacing w:val="-52"/>
              </w:rPr>
              <w:t xml:space="preserve"> </w:t>
            </w:r>
            <w:r>
              <w:rPr>
                <w:color w:val="auto"/>
              </w:rPr>
              <w:t>》（2007年原国家安监总局令第</w:t>
            </w:r>
            <w:r>
              <w:rPr>
                <w:color w:val="auto"/>
                <w:spacing w:val="-52"/>
              </w:rPr>
              <w:t xml:space="preserve"> </w:t>
            </w:r>
            <w:r>
              <w:rPr>
                <w:color w:val="auto"/>
              </w:rPr>
              <w:t>11号公布，2013年修订）第六条从业人员300人以上的煤矿、非煤矿矿山、建</w:t>
            </w:r>
            <w:r>
              <w:rPr>
                <w:color w:val="auto"/>
                <w:spacing w:val="-1"/>
              </w:rPr>
              <w:t>筑施工单位和危险物品生产</w:t>
            </w:r>
            <w:r>
              <w:rPr>
                <w:color w:val="auto"/>
                <w:spacing w:val="-48"/>
              </w:rPr>
              <w:t xml:space="preserve"> </w:t>
            </w:r>
            <w:r>
              <w:rPr>
                <w:color w:val="auto"/>
                <w:spacing w:val="-1"/>
              </w:rPr>
              <w:t>、经营单</w:t>
            </w:r>
            <w:r>
              <w:rPr>
                <w:color w:val="auto"/>
              </w:rPr>
              <w:t xml:space="preserve"> 位，应当按照不少于安全生产管理人员</w:t>
            </w:r>
            <w:r>
              <w:rPr>
                <w:color w:val="auto"/>
                <w:spacing w:val="-40"/>
              </w:rPr>
              <w:t xml:space="preserve"> </w:t>
            </w:r>
            <w:r>
              <w:rPr>
                <w:color w:val="auto"/>
              </w:rPr>
              <w:t>15%的比例配备注册安全工程师；安全生产管理人员在7人以下的，至</w:t>
            </w:r>
            <w:r>
              <w:rPr>
                <w:color w:val="auto"/>
                <w:spacing w:val="-1"/>
              </w:rPr>
              <w:t>少配备1名。前款规定以外的其他生产经营单位</w:t>
            </w:r>
            <w:r>
              <w:rPr>
                <w:color w:val="auto"/>
                <w:spacing w:val="-41"/>
              </w:rPr>
              <w:t xml:space="preserve"> </w:t>
            </w:r>
            <w:r>
              <w:rPr>
                <w:color w:val="auto"/>
                <w:spacing w:val="-1"/>
              </w:rPr>
              <w:t>，应当配备注册安全工程师或者</w:t>
            </w:r>
          </w:p>
          <w:p w14:paraId="6AA7641E">
            <w:pPr>
              <w:pStyle w:val="8"/>
              <w:spacing w:before="11" w:line="226" w:lineRule="auto"/>
              <w:ind w:left="32" w:right="40" w:hanging="5"/>
              <w:rPr>
                <w:color w:val="auto"/>
              </w:rPr>
            </w:pPr>
            <w:r>
              <w:rPr>
                <w:color w:val="auto"/>
                <w:spacing w:val="-1"/>
              </w:rPr>
              <w:t>委托安全生产中介机构选派注册安全工程师提供安全生产服务 。</w:t>
            </w:r>
            <w:r>
              <w:rPr>
                <w:color w:val="auto"/>
                <w:spacing w:val="-2"/>
              </w:rPr>
              <w:t>安全生产中介机构应当按照不少于安全生产专业服务人员</w:t>
            </w:r>
            <w:r>
              <w:rPr>
                <w:color w:val="auto"/>
                <w:spacing w:val="-31"/>
              </w:rPr>
              <w:t xml:space="preserve"> </w:t>
            </w:r>
            <w:r>
              <w:rPr>
                <w:color w:val="auto"/>
                <w:spacing w:val="-2"/>
              </w:rPr>
              <w:t>30%的比例配备注册安全工程师</w:t>
            </w:r>
            <w:r>
              <w:rPr>
                <w:color w:val="auto"/>
                <w:spacing w:val="-41"/>
              </w:rPr>
              <w:t xml:space="preserve"> </w:t>
            </w:r>
            <w:r>
              <w:rPr>
                <w:color w:val="auto"/>
                <w:spacing w:val="-2"/>
              </w:rPr>
              <w:t>。生产经营单位和安全生产中介机构</w:t>
            </w:r>
            <w:r>
              <w:rPr>
                <w:color w:val="auto"/>
              </w:rPr>
              <w:t xml:space="preserve"> </w:t>
            </w:r>
            <w:r>
              <w:rPr>
                <w:color w:val="auto"/>
                <w:spacing w:val="-1"/>
              </w:rPr>
              <w:t>（以下统称聘用单位）应当为本单位专业技术人员参加注册安全工程师执业资格考试以及注册安全工程师注册 、继续教育提供便利。</w:t>
            </w:r>
          </w:p>
          <w:p w14:paraId="532CF81D">
            <w:pPr>
              <w:pStyle w:val="8"/>
              <w:spacing w:before="11" w:line="226" w:lineRule="auto"/>
              <w:ind w:left="34" w:right="207" w:hanging="15"/>
              <w:rPr>
                <w:color w:val="auto"/>
              </w:rPr>
            </w:pPr>
            <w:r>
              <w:rPr>
                <w:color w:val="auto"/>
                <w:spacing w:val="1"/>
              </w:rPr>
              <w:t>【部门规章】《生产经营单位安全培训规定</w:t>
            </w:r>
            <w:r>
              <w:rPr>
                <w:color w:val="auto"/>
                <w:spacing w:val="-51"/>
              </w:rPr>
              <w:t xml:space="preserve"> </w:t>
            </w:r>
            <w:r>
              <w:rPr>
                <w:color w:val="auto"/>
                <w:spacing w:val="1"/>
              </w:rPr>
              <w:t>》（2006年原国家安监总局令第3号公布，</w:t>
            </w:r>
            <w:r>
              <w:rPr>
                <w:color w:val="auto"/>
              </w:rPr>
              <w:t xml:space="preserve">2015年修正）第二十四条  煤矿、非煤矿山、危险化学品、烟花爆竹、金属冶炼等生产经营单位主要 </w:t>
            </w:r>
            <w:r>
              <w:rPr>
                <w:color w:val="auto"/>
                <w:spacing w:val="-2"/>
              </w:rPr>
              <w:t>负责人和安全生产管理人员</w:t>
            </w:r>
            <w:r>
              <w:rPr>
                <w:color w:val="auto"/>
                <w:spacing w:val="-31"/>
              </w:rPr>
              <w:t xml:space="preserve"> </w:t>
            </w:r>
            <w:r>
              <w:rPr>
                <w:color w:val="auto"/>
                <w:spacing w:val="-2"/>
              </w:rPr>
              <w:t>，</w:t>
            </w:r>
            <w:r>
              <w:rPr>
                <w:color w:val="auto"/>
                <w:spacing w:val="-53"/>
              </w:rPr>
              <w:t xml:space="preserve"> </w:t>
            </w:r>
            <w:r>
              <w:rPr>
                <w:color w:val="auto"/>
                <w:spacing w:val="-2"/>
              </w:rPr>
              <w:t>自任职之日起6个月内，必须经安全生产监管监察部门对其安全生产知识和管理能力考核合格</w:t>
            </w:r>
            <w:r>
              <w:rPr>
                <w:color w:val="auto"/>
                <w:spacing w:val="-30"/>
              </w:rPr>
              <w:t xml:space="preserve"> </w:t>
            </w:r>
            <w:r>
              <w:rPr>
                <w:color w:val="auto"/>
                <w:spacing w:val="-2"/>
              </w:rPr>
              <w:t>。</w:t>
            </w:r>
          </w:p>
          <w:p w14:paraId="51325578">
            <w:pPr>
              <w:pStyle w:val="8"/>
              <w:spacing w:before="11" w:line="223" w:lineRule="auto"/>
              <w:ind w:left="27" w:right="180" w:firstLine="370"/>
              <w:rPr>
                <w:color w:val="auto"/>
              </w:rPr>
            </w:pPr>
            <w:r>
              <w:rPr>
                <w:color w:val="auto"/>
                <w:spacing w:val="-1"/>
              </w:rPr>
              <w:t>《安全生产培训管理办法</w:t>
            </w:r>
            <w:r>
              <w:rPr>
                <w:color w:val="auto"/>
                <w:spacing w:val="-53"/>
              </w:rPr>
              <w:t xml:space="preserve"> </w:t>
            </w:r>
            <w:r>
              <w:rPr>
                <w:color w:val="auto"/>
                <w:spacing w:val="-1"/>
              </w:rPr>
              <w:t>》</w:t>
            </w:r>
            <w:r>
              <w:rPr>
                <w:color w:val="auto"/>
                <w:spacing w:val="-52"/>
              </w:rPr>
              <w:t xml:space="preserve"> </w:t>
            </w:r>
            <w:r>
              <w:rPr>
                <w:color w:val="auto"/>
                <w:spacing w:val="-1"/>
              </w:rPr>
              <w:t>(（2012年原国家安监总局令第44号公布，2015年修正</w:t>
            </w:r>
            <w:r>
              <w:rPr>
                <w:color w:val="auto"/>
                <w:spacing w:val="7"/>
              </w:rPr>
              <w:t>））</w:t>
            </w:r>
            <w:r>
              <w:rPr>
                <w:color w:val="auto"/>
                <w:spacing w:val="-1"/>
              </w:rPr>
              <w:t>第二十条  国家安全监管总局负责省级以上安全生产监督管理部门的安全生产监</w:t>
            </w:r>
            <w:r>
              <w:rPr>
                <w:color w:val="auto"/>
                <w:spacing w:val="-2"/>
              </w:rPr>
              <w:t>管人员 、各级煤</w:t>
            </w:r>
            <w:r>
              <w:rPr>
                <w:color w:val="auto"/>
              </w:rPr>
              <w:t xml:space="preserve"> </w:t>
            </w:r>
            <w:r>
              <w:rPr>
                <w:color w:val="auto"/>
                <w:spacing w:val="-1"/>
              </w:rPr>
              <w:t>矿安全监察机构的煤矿安全监察人员的考核</w:t>
            </w:r>
            <w:r>
              <w:rPr>
                <w:color w:val="auto"/>
                <w:spacing w:val="-30"/>
              </w:rPr>
              <w:t xml:space="preserve"> </w:t>
            </w:r>
            <w:r>
              <w:rPr>
                <w:color w:val="auto"/>
                <w:spacing w:val="-1"/>
              </w:rPr>
              <w:t>；</w:t>
            </w:r>
            <w:r>
              <w:rPr>
                <w:color w:val="auto"/>
                <w:spacing w:val="-2"/>
              </w:rPr>
              <w:t>负责中央企业的总公司</w:t>
            </w:r>
            <w:r>
              <w:rPr>
                <w:color w:val="auto"/>
                <w:spacing w:val="-51"/>
              </w:rPr>
              <w:t xml:space="preserve"> </w:t>
            </w:r>
            <w:r>
              <w:rPr>
                <w:color w:val="auto"/>
                <w:spacing w:val="-2"/>
              </w:rPr>
              <w:t>、总厂或者集团公司的主要负责人和安全生产管理人员的考核</w:t>
            </w:r>
            <w:r>
              <w:rPr>
                <w:color w:val="auto"/>
                <w:spacing w:val="-39"/>
              </w:rPr>
              <w:t xml:space="preserve"> </w:t>
            </w:r>
            <w:r>
              <w:rPr>
                <w:color w:val="auto"/>
                <w:spacing w:val="-2"/>
              </w:rPr>
              <w:t>。</w:t>
            </w:r>
          </w:p>
          <w:p w14:paraId="202BF999">
            <w:pPr>
              <w:pStyle w:val="8"/>
              <w:spacing w:before="14" w:line="226" w:lineRule="auto"/>
              <w:ind w:left="28" w:right="138" w:firstLine="372"/>
              <w:rPr>
                <w:color w:val="auto"/>
              </w:rPr>
            </w:pPr>
            <w:r>
              <w:rPr>
                <w:color w:val="auto"/>
                <w:spacing w:val="-1"/>
              </w:rPr>
              <w:t>省级安全生产监督管理部门负责市级</w:t>
            </w:r>
            <w:r>
              <w:rPr>
                <w:color w:val="auto"/>
                <w:spacing w:val="-41"/>
              </w:rPr>
              <w:t xml:space="preserve"> </w:t>
            </w:r>
            <w:r>
              <w:rPr>
                <w:color w:val="auto"/>
                <w:spacing w:val="-1"/>
              </w:rPr>
              <w:t>、县级安全生产监</w:t>
            </w:r>
            <w:r>
              <w:rPr>
                <w:color w:val="auto"/>
                <w:spacing w:val="-2"/>
              </w:rPr>
              <w:t>督管理部门的安全生产监管人员的考核</w:t>
            </w:r>
            <w:r>
              <w:rPr>
                <w:color w:val="auto"/>
                <w:spacing w:val="-20"/>
              </w:rPr>
              <w:t xml:space="preserve"> </w:t>
            </w:r>
            <w:r>
              <w:rPr>
                <w:color w:val="auto"/>
                <w:spacing w:val="-2"/>
              </w:rPr>
              <w:t>；负责省属生产经营单位和中央企业分公司</w:t>
            </w:r>
            <w:r>
              <w:rPr>
                <w:color w:val="auto"/>
                <w:spacing w:val="-36"/>
              </w:rPr>
              <w:t xml:space="preserve"> </w:t>
            </w:r>
            <w:r>
              <w:rPr>
                <w:color w:val="auto"/>
                <w:spacing w:val="-2"/>
              </w:rPr>
              <w:t>、子公司及其所属单位的主要负责人和安全生</w:t>
            </w:r>
            <w:r>
              <w:rPr>
                <w:color w:val="auto"/>
              </w:rPr>
              <w:t xml:space="preserve"> </w:t>
            </w:r>
            <w:r>
              <w:rPr>
                <w:color w:val="auto"/>
                <w:spacing w:val="-2"/>
              </w:rPr>
              <w:t>产管理人员的考核</w:t>
            </w:r>
            <w:r>
              <w:rPr>
                <w:color w:val="auto"/>
                <w:spacing w:val="-35"/>
              </w:rPr>
              <w:t xml:space="preserve"> </w:t>
            </w:r>
            <w:r>
              <w:rPr>
                <w:color w:val="auto"/>
                <w:spacing w:val="-2"/>
              </w:rPr>
              <w:t>；负责特种作业人员的考核。</w:t>
            </w:r>
          </w:p>
          <w:p w14:paraId="0C70FF84">
            <w:pPr>
              <w:pStyle w:val="8"/>
              <w:spacing w:before="9" w:line="226" w:lineRule="auto"/>
              <w:ind w:left="393" w:right="3030" w:firstLine="1"/>
              <w:rPr>
                <w:color w:val="auto"/>
              </w:rPr>
            </w:pPr>
            <w:r>
              <w:rPr>
                <w:color w:val="auto"/>
                <w:spacing w:val="-2"/>
              </w:rPr>
              <w:t>市级安全生产监督管理部门负责本行政区域内除中央企业</w:t>
            </w:r>
            <w:r>
              <w:rPr>
                <w:color w:val="auto"/>
                <w:spacing w:val="-5"/>
              </w:rPr>
              <w:t xml:space="preserve"> </w:t>
            </w:r>
            <w:r>
              <w:rPr>
                <w:color w:val="auto"/>
                <w:spacing w:val="-2"/>
              </w:rPr>
              <w:t>、省属生产经营单位以外的其他生产经营单位的主要负责人和安全生产管理人员的考核</w:t>
            </w:r>
            <w:r>
              <w:rPr>
                <w:color w:val="auto"/>
                <w:spacing w:val="-17"/>
              </w:rPr>
              <w:t xml:space="preserve"> </w:t>
            </w:r>
            <w:r>
              <w:rPr>
                <w:color w:val="auto"/>
                <w:spacing w:val="-2"/>
              </w:rPr>
              <w:t>。</w:t>
            </w:r>
            <w:r>
              <w:rPr>
                <w:color w:val="auto"/>
              </w:rPr>
              <w:t xml:space="preserve"> </w:t>
            </w:r>
            <w:r>
              <w:rPr>
                <w:color w:val="auto"/>
                <w:spacing w:val="-1"/>
              </w:rPr>
              <w:t>省级煤矿安全培训监管机构负责所辖区域内煤矿企业的主要负责人 、安全生产管理人员和特种作业人员的考核。</w:t>
            </w:r>
          </w:p>
          <w:p w14:paraId="640D9C69">
            <w:pPr>
              <w:pStyle w:val="8"/>
              <w:spacing w:before="12" w:line="218" w:lineRule="auto"/>
              <w:ind w:left="400"/>
              <w:rPr>
                <w:color w:val="auto"/>
              </w:rPr>
            </w:pPr>
            <w:r>
              <w:rPr>
                <w:color w:val="auto"/>
                <w:spacing w:val="-2"/>
              </w:rPr>
              <w:t>除主要负责人、安全生产管理人员、特种作业人员以外的生产经营单位的其他从业人员的考核</w:t>
            </w:r>
            <w:r>
              <w:rPr>
                <w:color w:val="auto"/>
                <w:spacing w:val="-5"/>
              </w:rPr>
              <w:t xml:space="preserve"> </w:t>
            </w:r>
            <w:r>
              <w:rPr>
                <w:color w:val="auto"/>
                <w:spacing w:val="-2"/>
              </w:rPr>
              <w:t>，由生产经营单位按照省级安全生产监督管理部门公布的考核标准 ，</w:t>
            </w:r>
            <w:r>
              <w:rPr>
                <w:color w:val="auto"/>
                <w:spacing w:val="-51"/>
              </w:rPr>
              <w:t xml:space="preserve"> </w:t>
            </w:r>
            <w:r>
              <w:rPr>
                <w:color w:val="auto"/>
                <w:spacing w:val="-2"/>
              </w:rPr>
              <w:t>自行组织考核。</w:t>
            </w:r>
          </w:p>
          <w:p w14:paraId="2442D8AD">
            <w:pPr>
              <w:pStyle w:val="8"/>
              <w:spacing w:before="9" w:line="218" w:lineRule="auto"/>
              <w:ind w:left="19"/>
              <w:rPr>
                <w:color w:val="auto"/>
              </w:rPr>
            </w:pPr>
            <w:r>
              <w:rPr>
                <w:color w:val="auto"/>
              </w:rPr>
              <w:t>【地方性法规】《山西省安全生产条例》（2007年山西省人大常务委员会第三十四次会议通过</w:t>
            </w:r>
            <w:r>
              <w:rPr>
                <w:color w:val="auto"/>
                <w:spacing w:val="-30"/>
              </w:rPr>
              <w:t xml:space="preserve"> </w:t>
            </w:r>
            <w:r>
              <w:rPr>
                <w:color w:val="auto"/>
              </w:rPr>
              <w:t>，2022年修订）第十五条  矿山、金属冶炼、道路运输和危险物品的生产</w:t>
            </w:r>
            <w:r>
              <w:rPr>
                <w:color w:val="auto"/>
                <w:spacing w:val="-48"/>
              </w:rPr>
              <w:t xml:space="preserve"> </w:t>
            </w:r>
            <w:r>
              <w:rPr>
                <w:color w:val="auto"/>
                <w:spacing w:val="-1"/>
              </w:rPr>
              <w:t>、储存、装卸单位应</w:t>
            </w:r>
          </w:p>
          <w:p w14:paraId="1DA11A11">
            <w:pPr>
              <w:pStyle w:val="8"/>
              <w:spacing w:before="13" w:line="218" w:lineRule="auto"/>
              <w:ind w:left="39"/>
              <w:rPr>
                <w:color w:val="auto"/>
              </w:rPr>
            </w:pPr>
            <w:r>
              <w:rPr>
                <w:color w:val="auto"/>
                <w:spacing w:val="-2"/>
              </w:rPr>
              <w:t>当有注册安全工程师从事安全生产管理工作</w:t>
            </w:r>
            <w:r>
              <w:rPr>
                <w:color w:val="auto"/>
                <w:spacing w:val="-48"/>
              </w:rPr>
              <w:t xml:space="preserve"> </w:t>
            </w:r>
            <w:r>
              <w:rPr>
                <w:color w:val="auto"/>
                <w:spacing w:val="-2"/>
              </w:rPr>
              <w:t>。</w:t>
            </w:r>
          </w:p>
          <w:p w14:paraId="4F7F85B8">
            <w:pPr>
              <w:pStyle w:val="8"/>
              <w:spacing w:before="12" w:line="218" w:lineRule="auto"/>
              <w:ind w:left="398"/>
              <w:rPr>
                <w:color w:val="auto"/>
              </w:rPr>
            </w:pPr>
            <w:r>
              <w:rPr>
                <w:color w:val="auto"/>
                <w:spacing w:val="-1"/>
              </w:rPr>
              <w:t>鼓励其他生产经营单位配备或者聘用注册安全工程师从事安全生产</w:t>
            </w:r>
            <w:r>
              <w:rPr>
                <w:color w:val="auto"/>
                <w:spacing w:val="-2"/>
              </w:rPr>
              <w:t>管理工作</w:t>
            </w:r>
            <w:r>
              <w:rPr>
                <w:color w:val="auto"/>
                <w:spacing w:val="-25"/>
              </w:rPr>
              <w:t xml:space="preserve"> </w:t>
            </w:r>
            <w:r>
              <w:rPr>
                <w:color w:val="auto"/>
                <w:spacing w:val="-2"/>
              </w:rPr>
              <w:t>。</w:t>
            </w:r>
          </w:p>
        </w:tc>
        <w:tc>
          <w:tcPr>
            <w:tcW w:w="1103" w:type="dxa"/>
          </w:tcPr>
          <w:p w14:paraId="39498C0E">
            <w:pPr>
              <w:spacing w:line="250" w:lineRule="auto"/>
              <w:rPr>
                <w:rFonts w:ascii="Arial" w:hAnsi="Arial"/>
                <w:color w:val="auto"/>
                <w:sz w:val="21"/>
              </w:rPr>
            </w:pPr>
          </w:p>
          <w:p w14:paraId="49D9D39F">
            <w:pPr>
              <w:spacing w:line="250" w:lineRule="auto"/>
              <w:rPr>
                <w:rFonts w:ascii="Arial" w:hAnsi="Arial"/>
                <w:color w:val="auto"/>
                <w:sz w:val="21"/>
              </w:rPr>
            </w:pPr>
          </w:p>
          <w:p w14:paraId="2C4A2B1C">
            <w:pPr>
              <w:spacing w:line="250" w:lineRule="auto"/>
              <w:rPr>
                <w:rFonts w:ascii="Arial" w:hAnsi="Arial"/>
                <w:color w:val="auto"/>
                <w:sz w:val="21"/>
              </w:rPr>
            </w:pPr>
          </w:p>
          <w:p w14:paraId="7E9A94AC">
            <w:pPr>
              <w:spacing w:line="250" w:lineRule="auto"/>
              <w:rPr>
                <w:rFonts w:ascii="Arial" w:hAnsi="Arial"/>
                <w:color w:val="auto"/>
                <w:sz w:val="21"/>
              </w:rPr>
            </w:pPr>
          </w:p>
          <w:p w14:paraId="6303B61F">
            <w:pPr>
              <w:spacing w:line="250" w:lineRule="auto"/>
              <w:rPr>
                <w:rFonts w:ascii="Arial" w:hAnsi="Arial"/>
                <w:color w:val="auto"/>
                <w:sz w:val="21"/>
              </w:rPr>
            </w:pPr>
          </w:p>
          <w:p w14:paraId="362602A8">
            <w:pPr>
              <w:spacing w:line="250" w:lineRule="auto"/>
              <w:rPr>
                <w:rFonts w:ascii="Arial" w:hAnsi="Arial"/>
                <w:color w:val="auto"/>
                <w:sz w:val="21"/>
              </w:rPr>
            </w:pPr>
          </w:p>
          <w:p w14:paraId="1D271714">
            <w:pPr>
              <w:spacing w:line="250" w:lineRule="auto"/>
              <w:rPr>
                <w:rFonts w:ascii="Arial" w:hAnsi="Arial"/>
                <w:color w:val="auto"/>
                <w:sz w:val="21"/>
              </w:rPr>
            </w:pPr>
          </w:p>
          <w:p w14:paraId="3452CBE5">
            <w:pPr>
              <w:spacing w:line="250" w:lineRule="auto"/>
              <w:rPr>
                <w:rFonts w:ascii="Arial" w:hAnsi="Arial"/>
                <w:color w:val="auto"/>
                <w:sz w:val="21"/>
              </w:rPr>
            </w:pPr>
          </w:p>
          <w:p w14:paraId="13B02A35">
            <w:pPr>
              <w:spacing w:line="250" w:lineRule="auto"/>
              <w:rPr>
                <w:rFonts w:ascii="Arial" w:hAnsi="Arial"/>
                <w:color w:val="auto"/>
                <w:sz w:val="21"/>
              </w:rPr>
            </w:pPr>
          </w:p>
          <w:p w14:paraId="590F0A73">
            <w:pPr>
              <w:spacing w:line="250" w:lineRule="auto"/>
              <w:rPr>
                <w:rFonts w:ascii="Arial" w:hAnsi="Arial"/>
                <w:color w:val="auto"/>
                <w:sz w:val="21"/>
              </w:rPr>
            </w:pPr>
          </w:p>
          <w:p w14:paraId="766ED29A">
            <w:pPr>
              <w:spacing w:line="250" w:lineRule="auto"/>
              <w:rPr>
                <w:rFonts w:ascii="Arial" w:hAnsi="Arial"/>
                <w:color w:val="auto"/>
                <w:sz w:val="21"/>
              </w:rPr>
            </w:pPr>
          </w:p>
          <w:p w14:paraId="7E9BC4AD">
            <w:pPr>
              <w:spacing w:line="252" w:lineRule="auto"/>
              <w:rPr>
                <w:rFonts w:ascii="Arial" w:hAnsi="Arial"/>
                <w:color w:val="auto"/>
                <w:sz w:val="21"/>
              </w:rPr>
            </w:pPr>
          </w:p>
          <w:p w14:paraId="0DA41C32">
            <w:pPr>
              <w:pStyle w:val="8"/>
              <w:spacing w:before="58"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22D7375B">
            <w:pPr>
              <w:spacing w:line="259" w:lineRule="auto"/>
              <w:rPr>
                <w:rFonts w:ascii="Arial" w:hAnsi="Arial"/>
                <w:color w:val="auto"/>
                <w:sz w:val="21"/>
              </w:rPr>
            </w:pPr>
          </w:p>
          <w:p w14:paraId="6D75B3B6">
            <w:pPr>
              <w:spacing w:line="259" w:lineRule="auto"/>
              <w:rPr>
                <w:rFonts w:ascii="Arial" w:hAnsi="Arial"/>
                <w:color w:val="auto"/>
                <w:sz w:val="21"/>
              </w:rPr>
            </w:pPr>
          </w:p>
          <w:p w14:paraId="652C4A09">
            <w:pPr>
              <w:spacing w:line="259" w:lineRule="auto"/>
              <w:rPr>
                <w:rFonts w:ascii="Arial" w:hAnsi="Arial"/>
                <w:color w:val="auto"/>
                <w:sz w:val="21"/>
              </w:rPr>
            </w:pPr>
          </w:p>
          <w:p w14:paraId="7741E534">
            <w:pPr>
              <w:spacing w:line="259" w:lineRule="auto"/>
              <w:rPr>
                <w:rFonts w:ascii="Arial" w:hAnsi="Arial"/>
                <w:color w:val="auto"/>
                <w:sz w:val="21"/>
              </w:rPr>
            </w:pPr>
          </w:p>
          <w:p w14:paraId="4F80D8E2">
            <w:pPr>
              <w:spacing w:line="259" w:lineRule="auto"/>
              <w:rPr>
                <w:rFonts w:ascii="Arial" w:hAnsi="Arial"/>
                <w:color w:val="auto"/>
                <w:sz w:val="21"/>
              </w:rPr>
            </w:pPr>
          </w:p>
          <w:p w14:paraId="55ACCEE4">
            <w:pPr>
              <w:spacing w:line="259" w:lineRule="auto"/>
              <w:rPr>
                <w:rFonts w:ascii="Arial" w:hAnsi="Arial"/>
                <w:color w:val="auto"/>
                <w:sz w:val="21"/>
              </w:rPr>
            </w:pPr>
          </w:p>
          <w:p w14:paraId="03F2BA86">
            <w:pPr>
              <w:spacing w:line="259" w:lineRule="auto"/>
              <w:rPr>
                <w:rFonts w:ascii="Arial" w:hAnsi="Arial"/>
                <w:color w:val="auto"/>
                <w:sz w:val="21"/>
              </w:rPr>
            </w:pPr>
          </w:p>
          <w:p w14:paraId="61D6E09A">
            <w:pPr>
              <w:spacing w:line="259" w:lineRule="auto"/>
              <w:rPr>
                <w:rFonts w:ascii="Arial" w:hAnsi="Arial"/>
                <w:color w:val="auto"/>
                <w:sz w:val="21"/>
              </w:rPr>
            </w:pPr>
          </w:p>
          <w:p w14:paraId="0D61E90C">
            <w:pPr>
              <w:spacing w:line="259" w:lineRule="auto"/>
              <w:rPr>
                <w:rFonts w:ascii="Arial" w:hAnsi="Arial"/>
                <w:color w:val="auto"/>
                <w:sz w:val="21"/>
              </w:rPr>
            </w:pPr>
          </w:p>
          <w:p w14:paraId="5A141589">
            <w:pPr>
              <w:spacing w:line="259" w:lineRule="auto"/>
              <w:rPr>
                <w:rFonts w:ascii="Arial" w:hAnsi="Arial"/>
                <w:color w:val="auto"/>
                <w:sz w:val="21"/>
              </w:rPr>
            </w:pPr>
          </w:p>
          <w:p w14:paraId="0AEC9D42">
            <w:pPr>
              <w:spacing w:line="259" w:lineRule="auto"/>
              <w:rPr>
                <w:rFonts w:ascii="Arial" w:hAnsi="Arial"/>
                <w:color w:val="auto"/>
                <w:sz w:val="21"/>
              </w:rPr>
            </w:pPr>
          </w:p>
          <w:p w14:paraId="3E6AD88B">
            <w:pPr>
              <w:spacing w:line="259" w:lineRule="auto"/>
              <w:rPr>
                <w:rFonts w:ascii="Arial" w:hAnsi="Arial"/>
                <w:color w:val="auto"/>
                <w:sz w:val="21"/>
              </w:rPr>
            </w:pPr>
          </w:p>
          <w:p w14:paraId="1FF8AAEB">
            <w:pPr>
              <w:pStyle w:val="8"/>
              <w:spacing w:before="58" w:line="218" w:lineRule="auto"/>
              <w:ind w:left="190"/>
              <w:rPr>
                <w:color w:val="auto"/>
              </w:rPr>
            </w:pPr>
            <w:r>
              <w:rPr>
                <w:color w:val="auto"/>
                <w:spacing w:val="-3"/>
              </w:rPr>
              <w:t>入企检查</w:t>
            </w:r>
          </w:p>
        </w:tc>
        <w:tc>
          <w:tcPr>
            <w:tcW w:w="881" w:type="dxa"/>
          </w:tcPr>
          <w:p w14:paraId="0320AB31">
            <w:pPr>
              <w:rPr>
                <w:rFonts w:ascii="Arial" w:hAnsi="Arial"/>
                <w:color w:val="auto"/>
                <w:sz w:val="21"/>
              </w:rPr>
            </w:pPr>
          </w:p>
        </w:tc>
      </w:tr>
      <w:tr w14:paraId="557D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4" w:hRule="atLeast"/>
        </w:trPr>
        <w:tc>
          <w:tcPr>
            <w:tcW w:w="541" w:type="dxa"/>
          </w:tcPr>
          <w:p w14:paraId="403CF99A">
            <w:pPr>
              <w:spacing w:line="293" w:lineRule="auto"/>
              <w:rPr>
                <w:rFonts w:ascii="Arial" w:hAnsi="Arial"/>
                <w:color w:val="auto"/>
                <w:sz w:val="21"/>
              </w:rPr>
            </w:pPr>
          </w:p>
          <w:p w14:paraId="2188444B">
            <w:pPr>
              <w:spacing w:line="293" w:lineRule="auto"/>
              <w:rPr>
                <w:rFonts w:ascii="Arial" w:hAnsi="Arial"/>
                <w:color w:val="auto"/>
                <w:sz w:val="21"/>
              </w:rPr>
            </w:pPr>
          </w:p>
          <w:p w14:paraId="0522D86F">
            <w:pPr>
              <w:spacing w:line="295" w:lineRule="auto"/>
              <w:rPr>
                <w:rFonts w:ascii="Arial" w:hAnsi="Arial"/>
                <w:color w:val="auto"/>
                <w:sz w:val="21"/>
              </w:rPr>
            </w:pPr>
          </w:p>
          <w:p w14:paraId="660322E1">
            <w:pPr>
              <w:pStyle w:val="8"/>
              <w:spacing w:before="58" w:line="182" w:lineRule="auto"/>
              <w:ind w:left="228"/>
              <w:rPr>
                <w:color w:val="auto"/>
              </w:rPr>
            </w:pPr>
            <w:r>
              <w:rPr>
                <w:color w:val="auto"/>
              </w:rPr>
              <w:t>6</w:t>
            </w:r>
          </w:p>
        </w:tc>
        <w:tc>
          <w:tcPr>
            <w:tcW w:w="1679" w:type="dxa"/>
          </w:tcPr>
          <w:p w14:paraId="3D959CEA">
            <w:pPr>
              <w:spacing w:line="403" w:lineRule="auto"/>
              <w:rPr>
                <w:rFonts w:ascii="Arial" w:hAnsi="Arial"/>
                <w:color w:val="auto"/>
                <w:sz w:val="21"/>
              </w:rPr>
            </w:pPr>
          </w:p>
          <w:p w14:paraId="4662BA35">
            <w:pPr>
              <w:pStyle w:val="8"/>
              <w:spacing w:before="59" w:line="218" w:lineRule="auto"/>
              <w:ind w:left="116"/>
              <w:rPr>
                <w:color w:val="auto"/>
              </w:rPr>
            </w:pPr>
            <w:r>
              <w:rPr>
                <w:color w:val="auto"/>
                <w:spacing w:val="-2"/>
              </w:rPr>
              <w:t>生产经营单位主要</w:t>
            </w:r>
          </w:p>
          <w:p w14:paraId="35EBFBE1">
            <w:pPr>
              <w:pStyle w:val="8"/>
              <w:spacing w:before="12" w:line="218" w:lineRule="auto"/>
              <w:ind w:left="122"/>
              <w:rPr>
                <w:color w:val="auto"/>
              </w:rPr>
            </w:pPr>
            <w:r>
              <w:rPr>
                <w:color w:val="auto"/>
                <w:spacing w:val="-2"/>
              </w:rPr>
              <w:t>负责人、安全管理</w:t>
            </w:r>
          </w:p>
          <w:p w14:paraId="307102A8">
            <w:pPr>
              <w:pStyle w:val="8"/>
              <w:spacing w:before="12" w:line="218" w:lineRule="auto"/>
              <w:ind w:left="116"/>
              <w:rPr>
                <w:color w:val="auto"/>
              </w:rPr>
            </w:pPr>
            <w:r>
              <w:rPr>
                <w:color w:val="auto"/>
                <w:spacing w:val="-2"/>
              </w:rPr>
              <w:t>人员、特种作业人</w:t>
            </w:r>
          </w:p>
          <w:p w14:paraId="3936557D">
            <w:pPr>
              <w:pStyle w:val="8"/>
              <w:spacing w:before="9" w:line="221" w:lineRule="auto"/>
              <w:ind w:left="122"/>
              <w:rPr>
                <w:color w:val="auto"/>
              </w:rPr>
            </w:pPr>
            <w:r>
              <w:rPr>
                <w:color w:val="auto"/>
                <w:spacing w:val="-3"/>
              </w:rPr>
              <w:t>员非法取证情况的</w:t>
            </w:r>
          </w:p>
          <w:p w14:paraId="13066092">
            <w:pPr>
              <w:pStyle w:val="8"/>
              <w:spacing w:before="11" w:line="218" w:lineRule="auto"/>
              <w:ind w:left="481"/>
              <w:rPr>
                <w:color w:val="auto"/>
              </w:rPr>
            </w:pPr>
            <w:r>
              <w:rPr>
                <w:color w:val="auto"/>
                <w:spacing w:val="-3"/>
              </w:rPr>
              <w:t>行政检查</w:t>
            </w:r>
          </w:p>
        </w:tc>
        <w:tc>
          <w:tcPr>
            <w:tcW w:w="14992" w:type="dxa"/>
          </w:tcPr>
          <w:p w14:paraId="7B0C52F9">
            <w:pPr>
              <w:spacing w:line="247" w:lineRule="auto"/>
              <w:rPr>
                <w:rFonts w:ascii="Arial" w:hAnsi="Arial"/>
                <w:color w:val="auto"/>
                <w:sz w:val="21"/>
              </w:rPr>
            </w:pPr>
          </w:p>
          <w:p w14:paraId="5B91086C">
            <w:pPr>
              <w:spacing w:line="247" w:lineRule="auto"/>
              <w:rPr>
                <w:rFonts w:ascii="Arial" w:hAnsi="Arial"/>
                <w:color w:val="auto"/>
                <w:sz w:val="21"/>
              </w:rPr>
            </w:pPr>
          </w:p>
          <w:p w14:paraId="04019B65">
            <w:pPr>
              <w:spacing w:line="247" w:lineRule="auto"/>
              <w:rPr>
                <w:rFonts w:ascii="Arial" w:hAnsi="Arial"/>
                <w:color w:val="auto"/>
                <w:sz w:val="21"/>
              </w:rPr>
            </w:pPr>
          </w:p>
          <w:p w14:paraId="09428532">
            <w:pPr>
              <w:pStyle w:val="8"/>
              <w:spacing w:before="59" w:line="226" w:lineRule="auto"/>
              <w:ind w:left="30" w:right="185" w:hanging="11"/>
              <w:rPr>
                <w:color w:val="auto"/>
              </w:rPr>
            </w:pPr>
            <w:r>
              <w:rPr>
                <w:color w:val="auto"/>
                <w:spacing w:val="1"/>
              </w:rPr>
              <w:t>【部门规章】《安全生产培训管理办法》（2012</w:t>
            </w:r>
            <w:r>
              <w:rPr>
                <w:color w:val="auto"/>
              </w:rPr>
              <w:t>年原国家安监总局令第44号公布，2015年修正）第三十五条 生产经营单位主要负责人</w:t>
            </w:r>
            <w:r>
              <w:rPr>
                <w:color w:val="auto"/>
                <w:spacing w:val="-49"/>
              </w:rPr>
              <w:t xml:space="preserve"> </w:t>
            </w:r>
            <w:r>
              <w:rPr>
                <w:color w:val="auto"/>
              </w:rPr>
              <w:t>、安全生产管理人员、特种作业人员以欺骗</w:t>
            </w:r>
            <w:r>
              <w:rPr>
                <w:color w:val="auto"/>
                <w:spacing w:val="-53"/>
              </w:rPr>
              <w:t xml:space="preserve"> </w:t>
            </w:r>
            <w:r>
              <w:rPr>
                <w:color w:val="auto"/>
              </w:rPr>
              <w:t>、贿赂等 不正当手段取得安全合格证或者特种作业操作证的</w:t>
            </w:r>
            <w:r>
              <w:rPr>
                <w:color w:val="auto"/>
                <w:spacing w:val="-25"/>
              </w:rPr>
              <w:t xml:space="preserve"> </w:t>
            </w:r>
            <w:r>
              <w:rPr>
                <w:color w:val="auto"/>
              </w:rPr>
              <w:t>，除撤销其相关证书外</w:t>
            </w:r>
            <w:r>
              <w:rPr>
                <w:color w:val="auto"/>
                <w:spacing w:val="-51"/>
              </w:rPr>
              <w:t xml:space="preserve"> </w:t>
            </w:r>
            <w:r>
              <w:rPr>
                <w:color w:val="auto"/>
              </w:rPr>
              <w:t>，处3</w:t>
            </w:r>
            <w:r>
              <w:rPr>
                <w:color w:val="auto"/>
                <w:spacing w:val="-1"/>
              </w:rPr>
              <w:t>000元以下的罚款，并自撤销其相关证书之日起3年内不得再次申请该证书。</w:t>
            </w:r>
          </w:p>
        </w:tc>
        <w:tc>
          <w:tcPr>
            <w:tcW w:w="1103" w:type="dxa"/>
          </w:tcPr>
          <w:p w14:paraId="0DCEBAB3">
            <w:pPr>
              <w:spacing w:line="247" w:lineRule="auto"/>
              <w:rPr>
                <w:rFonts w:ascii="Arial" w:hAnsi="Arial"/>
                <w:color w:val="auto"/>
                <w:sz w:val="21"/>
              </w:rPr>
            </w:pPr>
          </w:p>
          <w:p w14:paraId="66F6A1F9">
            <w:pPr>
              <w:spacing w:line="247" w:lineRule="auto"/>
              <w:rPr>
                <w:rFonts w:ascii="Arial" w:hAnsi="Arial"/>
                <w:color w:val="auto"/>
                <w:sz w:val="21"/>
              </w:rPr>
            </w:pPr>
          </w:p>
          <w:p w14:paraId="4C7D28DF">
            <w:pPr>
              <w:spacing w:line="247" w:lineRule="auto"/>
              <w:rPr>
                <w:rFonts w:ascii="Arial" w:hAnsi="Arial"/>
                <w:color w:val="auto"/>
                <w:sz w:val="21"/>
              </w:rPr>
            </w:pPr>
          </w:p>
          <w:p w14:paraId="7342C76E">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6D20042C">
            <w:pPr>
              <w:rPr>
                <w:rFonts w:ascii="Arial" w:hAnsi="Arial"/>
                <w:color w:val="auto"/>
                <w:sz w:val="21"/>
              </w:rPr>
            </w:pPr>
          </w:p>
        </w:tc>
        <w:tc>
          <w:tcPr>
            <w:tcW w:w="881" w:type="dxa"/>
          </w:tcPr>
          <w:p w14:paraId="4E526B87">
            <w:pPr>
              <w:rPr>
                <w:rFonts w:ascii="Arial" w:hAnsi="Arial"/>
                <w:color w:val="auto"/>
                <w:sz w:val="21"/>
              </w:rPr>
            </w:pPr>
          </w:p>
        </w:tc>
      </w:tr>
      <w:tr w14:paraId="15CD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6" w:hRule="atLeast"/>
        </w:trPr>
        <w:tc>
          <w:tcPr>
            <w:tcW w:w="541" w:type="dxa"/>
          </w:tcPr>
          <w:p w14:paraId="1DD20606">
            <w:pPr>
              <w:spacing w:line="254" w:lineRule="auto"/>
              <w:rPr>
                <w:rFonts w:ascii="Arial" w:hAnsi="Arial"/>
                <w:color w:val="auto"/>
                <w:sz w:val="21"/>
              </w:rPr>
            </w:pPr>
          </w:p>
          <w:p w14:paraId="608425F6">
            <w:pPr>
              <w:spacing w:line="254" w:lineRule="auto"/>
              <w:rPr>
                <w:rFonts w:ascii="Arial" w:hAnsi="Arial"/>
                <w:color w:val="auto"/>
                <w:sz w:val="21"/>
              </w:rPr>
            </w:pPr>
          </w:p>
          <w:p w14:paraId="7014A81D">
            <w:pPr>
              <w:spacing w:line="254" w:lineRule="auto"/>
              <w:rPr>
                <w:rFonts w:ascii="Arial" w:hAnsi="Arial"/>
                <w:color w:val="auto"/>
                <w:sz w:val="21"/>
              </w:rPr>
            </w:pPr>
          </w:p>
          <w:p w14:paraId="06BAAC7E">
            <w:pPr>
              <w:spacing w:line="254" w:lineRule="auto"/>
              <w:rPr>
                <w:rFonts w:ascii="Arial" w:hAnsi="Arial"/>
                <w:color w:val="auto"/>
                <w:sz w:val="21"/>
              </w:rPr>
            </w:pPr>
          </w:p>
          <w:p w14:paraId="4A0FEB6E">
            <w:pPr>
              <w:spacing w:line="254" w:lineRule="auto"/>
              <w:rPr>
                <w:rFonts w:ascii="Arial" w:hAnsi="Arial"/>
                <w:color w:val="auto"/>
                <w:sz w:val="21"/>
              </w:rPr>
            </w:pPr>
          </w:p>
          <w:p w14:paraId="082CDF05">
            <w:pPr>
              <w:spacing w:line="254" w:lineRule="auto"/>
              <w:rPr>
                <w:rFonts w:ascii="Arial" w:hAnsi="Arial"/>
                <w:color w:val="auto"/>
                <w:sz w:val="21"/>
              </w:rPr>
            </w:pPr>
          </w:p>
          <w:p w14:paraId="58AD9A31">
            <w:pPr>
              <w:spacing w:line="254" w:lineRule="auto"/>
              <w:rPr>
                <w:rFonts w:ascii="Arial" w:hAnsi="Arial"/>
                <w:color w:val="auto"/>
                <w:sz w:val="21"/>
              </w:rPr>
            </w:pPr>
          </w:p>
          <w:p w14:paraId="3712CA6C">
            <w:pPr>
              <w:spacing w:line="254" w:lineRule="auto"/>
              <w:rPr>
                <w:rFonts w:ascii="Arial" w:hAnsi="Arial"/>
                <w:color w:val="auto"/>
                <w:sz w:val="21"/>
              </w:rPr>
            </w:pPr>
          </w:p>
          <w:p w14:paraId="559DD036">
            <w:pPr>
              <w:pStyle w:val="8"/>
              <w:spacing w:before="59" w:line="182" w:lineRule="auto"/>
              <w:ind w:left="231"/>
              <w:rPr>
                <w:color w:val="auto"/>
              </w:rPr>
            </w:pPr>
            <w:r>
              <w:rPr>
                <w:color w:val="auto"/>
              </w:rPr>
              <w:t>7</w:t>
            </w:r>
          </w:p>
        </w:tc>
        <w:tc>
          <w:tcPr>
            <w:tcW w:w="1679" w:type="dxa"/>
          </w:tcPr>
          <w:p w14:paraId="29582170">
            <w:pPr>
              <w:spacing w:line="254" w:lineRule="auto"/>
              <w:rPr>
                <w:rFonts w:ascii="Arial" w:hAnsi="Arial"/>
                <w:color w:val="auto"/>
                <w:sz w:val="21"/>
              </w:rPr>
            </w:pPr>
          </w:p>
          <w:p w14:paraId="2748BAF7">
            <w:pPr>
              <w:spacing w:line="254" w:lineRule="auto"/>
              <w:rPr>
                <w:rFonts w:ascii="Arial" w:hAnsi="Arial"/>
                <w:color w:val="auto"/>
                <w:sz w:val="21"/>
              </w:rPr>
            </w:pPr>
          </w:p>
          <w:p w14:paraId="7DDA6F71">
            <w:pPr>
              <w:spacing w:line="254" w:lineRule="auto"/>
              <w:rPr>
                <w:rFonts w:ascii="Arial" w:hAnsi="Arial"/>
                <w:color w:val="auto"/>
                <w:sz w:val="21"/>
              </w:rPr>
            </w:pPr>
          </w:p>
          <w:p w14:paraId="60CF7243">
            <w:pPr>
              <w:spacing w:line="254" w:lineRule="auto"/>
              <w:rPr>
                <w:rFonts w:ascii="Arial" w:hAnsi="Arial"/>
                <w:color w:val="auto"/>
                <w:sz w:val="21"/>
              </w:rPr>
            </w:pPr>
          </w:p>
          <w:p w14:paraId="575F961F">
            <w:pPr>
              <w:spacing w:line="254" w:lineRule="auto"/>
              <w:rPr>
                <w:rFonts w:ascii="Arial" w:hAnsi="Arial"/>
                <w:color w:val="auto"/>
                <w:sz w:val="21"/>
              </w:rPr>
            </w:pPr>
          </w:p>
          <w:p w14:paraId="16FEC3DB">
            <w:pPr>
              <w:spacing w:line="254" w:lineRule="auto"/>
              <w:rPr>
                <w:rFonts w:ascii="Arial" w:hAnsi="Arial"/>
                <w:color w:val="auto"/>
                <w:sz w:val="21"/>
              </w:rPr>
            </w:pPr>
          </w:p>
          <w:p w14:paraId="06816280">
            <w:pPr>
              <w:spacing w:line="254" w:lineRule="auto"/>
              <w:rPr>
                <w:rFonts w:ascii="Arial" w:hAnsi="Arial"/>
                <w:color w:val="auto"/>
                <w:sz w:val="21"/>
              </w:rPr>
            </w:pPr>
          </w:p>
          <w:p w14:paraId="1E1FC656">
            <w:pPr>
              <w:pStyle w:val="8"/>
              <w:spacing w:before="58" w:line="218" w:lineRule="auto"/>
              <w:ind w:left="114"/>
              <w:rPr>
                <w:color w:val="auto"/>
              </w:rPr>
            </w:pPr>
            <w:r>
              <w:rPr>
                <w:color w:val="auto"/>
                <w:spacing w:val="-2"/>
              </w:rPr>
              <w:t>对注册安全工程师</w:t>
            </w:r>
          </w:p>
          <w:p w14:paraId="7E3786FD">
            <w:pPr>
              <w:pStyle w:val="8"/>
              <w:spacing w:before="12" w:line="218" w:lineRule="auto"/>
              <w:ind w:left="115"/>
              <w:rPr>
                <w:color w:val="auto"/>
              </w:rPr>
            </w:pPr>
            <w:r>
              <w:rPr>
                <w:color w:val="auto"/>
                <w:spacing w:val="-2"/>
              </w:rPr>
              <w:t>注册及执业情况的</w:t>
            </w:r>
          </w:p>
          <w:p w14:paraId="59320A1F">
            <w:pPr>
              <w:pStyle w:val="8"/>
              <w:spacing w:before="9" w:line="218" w:lineRule="auto"/>
              <w:ind w:left="481"/>
              <w:rPr>
                <w:color w:val="auto"/>
              </w:rPr>
            </w:pPr>
            <w:r>
              <w:rPr>
                <w:color w:val="auto"/>
                <w:spacing w:val="-3"/>
              </w:rPr>
              <w:t>行政检查</w:t>
            </w:r>
          </w:p>
        </w:tc>
        <w:tc>
          <w:tcPr>
            <w:tcW w:w="14992" w:type="dxa"/>
          </w:tcPr>
          <w:p w14:paraId="63443388">
            <w:pPr>
              <w:spacing w:line="329" w:lineRule="auto"/>
              <w:rPr>
                <w:rFonts w:ascii="Arial" w:hAnsi="Arial"/>
                <w:color w:val="auto"/>
                <w:sz w:val="21"/>
              </w:rPr>
            </w:pPr>
          </w:p>
          <w:p w14:paraId="609EEB0B">
            <w:pPr>
              <w:pStyle w:val="8"/>
              <w:spacing w:before="59" w:line="226" w:lineRule="auto"/>
              <w:ind w:left="27" w:right="119" w:hanging="8"/>
              <w:rPr>
                <w:color w:val="auto"/>
              </w:rPr>
            </w:pPr>
            <w:r>
              <w:rPr>
                <w:color w:val="auto"/>
                <w:spacing w:val="-1"/>
              </w:rPr>
              <w:t>【部门规章】《注册安全工程师管理规定</w:t>
            </w:r>
            <w:r>
              <w:rPr>
                <w:color w:val="auto"/>
                <w:spacing w:val="-44"/>
              </w:rPr>
              <w:t xml:space="preserve"> </w:t>
            </w:r>
            <w:r>
              <w:rPr>
                <w:color w:val="auto"/>
                <w:spacing w:val="-1"/>
              </w:rPr>
              <w:t>》（2007年原国家安监总局令第</w:t>
            </w:r>
            <w:r>
              <w:rPr>
                <w:color w:val="auto"/>
                <w:spacing w:val="-53"/>
              </w:rPr>
              <w:t xml:space="preserve"> </w:t>
            </w:r>
            <w:r>
              <w:rPr>
                <w:color w:val="auto"/>
                <w:spacing w:val="-1"/>
              </w:rPr>
              <w:t>11号公布，2013年修订）第二十九条  安全生产监督管理部门</w:t>
            </w:r>
            <w:r>
              <w:rPr>
                <w:color w:val="auto"/>
                <w:spacing w:val="-50"/>
              </w:rPr>
              <w:t xml:space="preserve"> </w:t>
            </w:r>
            <w:r>
              <w:rPr>
                <w:color w:val="auto"/>
                <w:spacing w:val="-1"/>
              </w:rPr>
              <w:t>、煤矿安全监察机构或者有关主管部门发现申请人</w:t>
            </w:r>
            <w:r>
              <w:rPr>
                <w:color w:val="auto"/>
                <w:spacing w:val="-48"/>
              </w:rPr>
              <w:t xml:space="preserve"> </w:t>
            </w:r>
            <w:r>
              <w:rPr>
                <w:color w:val="auto"/>
                <w:spacing w:val="-1"/>
              </w:rPr>
              <w:t>、</w:t>
            </w:r>
            <w:r>
              <w:rPr>
                <w:color w:val="auto"/>
              </w:rPr>
              <w:t xml:space="preserve"> </w:t>
            </w:r>
            <w:r>
              <w:rPr>
                <w:color w:val="auto"/>
                <w:spacing w:val="-1"/>
              </w:rPr>
              <w:t>聘用单位隐瞒有关情况或者提供虚假材料申请注册的</w:t>
            </w:r>
            <w:r>
              <w:rPr>
                <w:color w:val="auto"/>
                <w:spacing w:val="-22"/>
              </w:rPr>
              <w:t xml:space="preserve"> </w:t>
            </w:r>
            <w:r>
              <w:rPr>
                <w:color w:val="auto"/>
                <w:spacing w:val="-1"/>
              </w:rPr>
              <w:t>，应当不予受理或者不予注册</w:t>
            </w:r>
            <w:r>
              <w:rPr>
                <w:color w:val="auto"/>
                <w:spacing w:val="-43"/>
              </w:rPr>
              <w:t xml:space="preserve"> </w:t>
            </w:r>
            <w:r>
              <w:rPr>
                <w:color w:val="auto"/>
                <w:spacing w:val="-1"/>
              </w:rPr>
              <w:t>；申</w:t>
            </w:r>
            <w:r>
              <w:rPr>
                <w:color w:val="auto"/>
                <w:spacing w:val="-2"/>
              </w:rPr>
              <w:t>请人一年内不得再次申请注册。</w:t>
            </w:r>
          </w:p>
          <w:p w14:paraId="58FED2C1">
            <w:pPr>
              <w:pStyle w:val="8"/>
              <w:spacing w:before="9" w:line="226" w:lineRule="auto"/>
              <w:ind w:left="33" w:right="111" w:firstLine="363"/>
              <w:rPr>
                <w:color w:val="auto"/>
              </w:rPr>
            </w:pPr>
            <w:r>
              <w:rPr>
                <w:color w:val="auto"/>
                <w:spacing w:val="-1"/>
              </w:rPr>
              <w:t>第三十条  未经注册擅自以注册安全工程师名义执业的</w:t>
            </w:r>
            <w:r>
              <w:rPr>
                <w:color w:val="auto"/>
                <w:spacing w:val="-32"/>
              </w:rPr>
              <w:t xml:space="preserve"> </w:t>
            </w:r>
            <w:r>
              <w:rPr>
                <w:color w:val="auto"/>
                <w:spacing w:val="-1"/>
              </w:rPr>
              <w:t>，由县级以上安全生产监督管理部门</w:t>
            </w:r>
            <w:r>
              <w:rPr>
                <w:color w:val="auto"/>
                <w:spacing w:val="-41"/>
              </w:rPr>
              <w:t xml:space="preserve"> </w:t>
            </w:r>
            <w:r>
              <w:rPr>
                <w:color w:val="auto"/>
                <w:spacing w:val="-1"/>
              </w:rPr>
              <w:t>、有关主管部门或者</w:t>
            </w:r>
            <w:r>
              <w:rPr>
                <w:color w:val="auto"/>
                <w:spacing w:val="-2"/>
              </w:rPr>
              <w:t>煤矿安全监察机构责令其停止违法活动</w:t>
            </w:r>
            <w:r>
              <w:rPr>
                <w:color w:val="auto"/>
                <w:spacing w:val="-18"/>
              </w:rPr>
              <w:t xml:space="preserve"> </w:t>
            </w:r>
            <w:r>
              <w:rPr>
                <w:color w:val="auto"/>
                <w:spacing w:val="-2"/>
              </w:rPr>
              <w:t>，没收违法所得，并处三万元以</w:t>
            </w:r>
            <w:r>
              <w:rPr>
                <w:color w:val="auto"/>
              </w:rPr>
              <w:t xml:space="preserve"> </w:t>
            </w:r>
            <w:r>
              <w:rPr>
                <w:color w:val="auto"/>
                <w:spacing w:val="-1"/>
              </w:rPr>
              <w:t>下的罚款；造成损失的，依法承担赔偿责任。</w:t>
            </w:r>
          </w:p>
          <w:p w14:paraId="3DE626B9">
            <w:pPr>
              <w:pStyle w:val="8"/>
              <w:spacing w:before="11" w:line="223" w:lineRule="auto"/>
              <w:ind w:left="27" w:right="111" w:firstLine="370"/>
              <w:rPr>
                <w:color w:val="auto"/>
              </w:rPr>
            </w:pPr>
            <w:r>
              <w:rPr>
                <w:color w:val="auto"/>
                <w:spacing w:val="-2"/>
              </w:rPr>
              <w:t>第三十一条  注册安全工程师以欺骗</w:t>
            </w:r>
            <w:r>
              <w:rPr>
                <w:color w:val="auto"/>
                <w:spacing w:val="-34"/>
              </w:rPr>
              <w:t xml:space="preserve"> </w:t>
            </w:r>
            <w:r>
              <w:rPr>
                <w:color w:val="auto"/>
                <w:spacing w:val="-2"/>
              </w:rPr>
              <w:t>、贿赂等不正当手段取得执业证的</w:t>
            </w:r>
            <w:r>
              <w:rPr>
                <w:color w:val="auto"/>
                <w:spacing w:val="-39"/>
              </w:rPr>
              <w:t xml:space="preserve"> </w:t>
            </w:r>
            <w:r>
              <w:rPr>
                <w:color w:val="auto"/>
                <w:spacing w:val="-2"/>
              </w:rPr>
              <w:t>，由县级以上安全生产监督管理部门</w:t>
            </w:r>
            <w:r>
              <w:rPr>
                <w:color w:val="auto"/>
                <w:spacing w:val="-41"/>
              </w:rPr>
              <w:t xml:space="preserve"> </w:t>
            </w:r>
            <w:r>
              <w:rPr>
                <w:color w:val="auto"/>
                <w:spacing w:val="-2"/>
              </w:rPr>
              <w:t>、有关主管部门或者煤矿安全监察机构处三万元以下的罚款</w:t>
            </w:r>
            <w:r>
              <w:rPr>
                <w:color w:val="auto"/>
                <w:spacing w:val="-17"/>
              </w:rPr>
              <w:t xml:space="preserve"> </w:t>
            </w:r>
            <w:r>
              <w:rPr>
                <w:color w:val="auto"/>
                <w:spacing w:val="-2"/>
              </w:rPr>
              <w:t>；由执业证颁发</w:t>
            </w:r>
            <w:r>
              <w:rPr>
                <w:color w:val="auto"/>
              </w:rPr>
              <w:t xml:space="preserve"> </w:t>
            </w:r>
            <w:r>
              <w:rPr>
                <w:color w:val="auto"/>
                <w:spacing w:val="-1"/>
              </w:rPr>
              <w:t>机关撤销其注册</w:t>
            </w:r>
            <w:r>
              <w:rPr>
                <w:color w:val="auto"/>
                <w:spacing w:val="-51"/>
              </w:rPr>
              <w:t xml:space="preserve"> </w:t>
            </w:r>
            <w:r>
              <w:rPr>
                <w:color w:val="auto"/>
                <w:spacing w:val="-1"/>
              </w:rPr>
              <w:t>，当事人三年内不得再次申请注册。</w:t>
            </w:r>
          </w:p>
          <w:p w14:paraId="41AF1291">
            <w:pPr>
              <w:pStyle w:val="8"/>
              <w:spacing w:before="12" w:line="226" w:lineRule="auto"/>
              <w:ind w:left="28" w:right="102" w:firstLine="369"/>
              <w:rPr>
                <w:color w:val="auto"/>
              </w:rPr>
            </w:pPr>
            <w:r>
              <w:rPr>
                <w:color w:val="auto"/>
                <w:spacing w:val="-1"/>
              </w:rPr>
              <w:t>第三十二条  注册安全工程师有下列行为之</w:t>
            </w:r>
            <w:r>
              <w:rPr>
                <w:color w:val="auto"/>
                <w:spacing w:val="-2"/>
              </w:rPr>
              <w:t>一的</w:t>
            </w:r>
            <w:r>
              <w:rPr>
                <w:color w:val="auto"/>
                <w:spacing w:val="-38"/>
              </w:rPr>
              <w:t xml:space="preserve"> </w:t>
            </w:r>
            <w:r>
              <w:rPr>
                <w:color w:val="auto"/>
                <w:spacing w:val="-2"/>
              </w:rPr>
              <w:t>，由县级以上安全生产监督管理部门</w:t>
            </w:r>
            <w:r>
              <w:rPr>
                <w:color w:val="auto"/>
                <w:spacing w:val="-43"/>
              </w:rPr>
              <w:t xml:space="preserve"> </w:t>
            </w:r>
            <w:r>
              <w:rPr>
                <w:color w:val="auto"/>
                <w:spacing w:val="-2"/>
              </w:rPr>
              <w:t>、有关主管部门或者煤矿安全监察机构处三万元以下的罚款</w:t>
            </w:r>
            <w:r>
              <w:rPr>
                <w:color w:val="auto"/>
                <w:spacing w:val="-19"/>
              </w:rPr>
              <w:t xml:space="preserve"> </w:t>
            </w:r>
            <w:r>
              <w:rPr>
                <w:color w:val="auto"/>
                <w:spacing w:val="-2"/>
              </w:rPr>
              <w:t>；由执业证颁发机关吊销其执业证</w:t>
            </w:r>
            <w:r>
              <w:rPr>
                <w:color w:val="auto"/>
                <w:spacing w:val="-42"/>
              </w:rPr>
              <w:t xml:space="preserve"> </w:t>
            </w:r>
            <w:r>
              <w:rPr>
                <w:color w:val="auto"/>
                <w:spacing w:val="-2"/>
              </w:rPr>
              <w:t>，当</w:t>
            </w:r>
            <w:r>
              <w:rPr>
                <w:color w:val="auto"/>
              </w:rPr>
              <w:t xml:space="preserve"> </w:t>
            </w:r>
            <w:r>
              <w:rPr>
                <w:color w:val="auto"/>
                <w:spacing w:val="-1"/>
              </w:rPr>
              <w:t>事人五年内不得再次申请注册</w:t>
            </w:r>
            <w:r>
              <w:rPr>
                <w:color w:val="auto"/>
                <w:spacing w:val="-42"/>
              </w:rPr>
              <w:t xml:space="preserve"> </w:t>
            </w:r>
            <w:r>
              <w:rPr>
                <w:color w:val="auto"/>
                <w:spacing w:val="-1"/>
              </w:rPr>
              <w:t>；造成损失的，依法承担赔</w:t>
            </w:r>
            <w:r>
              <w:rPr>
                <w:color w:val="auto"/>
                <w:spacing w:val="-2"/>
              </w:rPr>
              <w:t>偿责任</w:t>
            </w:r>
            <w:r>
              <w:rPr>
                <w:color w:val="auto"/>
                <w:spacing w:val="-52"/>
              </w:rPr>
              <w:t xml:space="preserve"> </w:t>
            </w:r>
            <w:r>
              <w:rPr>
                <w:color w:val="auto"/>
                <w:spacing w:val="-2"/>
              </w:rPr>
              <w:t>；构成犯罪的，依法追究刑事责任：</w:t>
            </w:r>
          </w:p>
          <w:p w14:paraId="064A37D0">
            <w:pPr>
              <w:pStyle w:val="8"/>
              <w:spacing w:before="9" w:line="218" w:lineRule="auto"/>
              <w:ind w:left="402"/>
              <w:rPr>
                <w:color w:val="auto"/>
              </w:rPr>
            </w:pPr>
            <w:r>
              <w:rPr>
                <w:color w:val="auto"/>
              </w:rPr>
              <w:t>（一）准许他人以本人名义执业的；</w:t>
            </w:r>
          </w:p>
          <w:p w14:paraId="7516A976">
            <w:pPr>
              <w:pStyle w:val="8"/>
              <w:spacing w:before="13" w:line="218" w:lineRule="auto"/>
              <w:ind w:left="402"/>
              <w:rPr>
                <w:color w:val="auto"/>
              </w:rPr>
            </w:pPr>
            <w:r>
              <w:rPr>
                <w:color w:val="auto"/>
                <w:spacing w:val="-3"/>
              </w:rPr>
              <w:t>（二）以个人名义承接业务</w:t>
            </w:r>
            <w:r>
              <w:rPr>
                <w:color w:val="auto"/>
                <w:spacing w:val="-38"/>
              </w:rPr>
              <w:t xml:space="preserve"> </w:t>
            </w:r>
            <w:r>
              <w:rPr>
                <w:color w:val="auto"/>
                <w:spacing w:val="-3"/>
              </w:rPr>
              <w:t>、收取费用的；</w:t>
            </w:r>
          </w:p>
          <w:p w14:paraId="178CA2AB">
            <w:pPr>
              <w:pStyle w:val="8"/>
              <w:spacing w:before="12" w:line="218" w:lineRule="auto"/>
              <w:ind w:left="402"/>
              <w:rPr>
                <w:color w:val="auto"/>
              </w:rPr>
            </w:pPr>
            <w:r>
              <w:rPr>
                <w:color w:val="auto"/>
              </w:rPr>
              <w:t>（三）出租、出借、涂改、变造执业证和执业印章的；</w:t>
            </w:r>
          </w:p>
          <w:p w14:paraId="1ABF5001">
            <w:pPr>
              <w:pStyle w:val="8"/>
              <w:spacing w:before="10" w:line="218" w:lineRule="auto"/>
              <w:ind w:left="402"/>
              <w:rPr>
                <w:color w:val="auto"/>
              </w:rPr>
            </w:pPr>
            <w:r>
              <w:rPr>
                <w:color w:val="auto"/>
                <w:spacing w:val="-1"/>
              </w:rPr>
              <w:t>（四）泄漏执业过程中应当保守的秘密并造成严重</w:t>
            </w:r>
            <w:r>
              <w:rPr>
                <w:color w:val="auto"/>
                <w:spacing w:val="-2"/>
              </w:rPr>
              <w:t>后果的</w:t>
            </w:r>
            <w:r>
              <w:rPr>
                <w:color w:val="auto"/>
                <w:spacing w:val="-47"/>
              </w:rPr>
              <w:t xml:space="preserve"> </w:t>
            </w:r>
            <w:r>
              <w:rPr>
                <w:color w:val="auto"/>
                <w:spacing w:val="-2"/>
              </w:rPr>
              <w:t>；</w:t>
            </w:r>
          </w:p>
          <w:p w14:paraId="646E834D">
            <w:pPr>
              <w:pStyle w:val="8"/>
              <w:spacing w:before="12" w:line="218" w:lineRule="auto"/>
              <w:ind w:left="402"/>
              <w:rPr>
                <w:color w:val="auto"/>
              </w:rPr>
            </w:pPr>
            <w:r>
              <w:rPr>
                <w:color w:val="auto"/>
              </w:rPr>
              <w:t>（五）利用执业之便，贪污、索贿、受贿或者谋取不正当利益的；</w:t>
            </w:r>
          </w:p>
          <w:p w14:paraId="41ADCB14">
            <w:pPr>
              <w:pStyle w:val="8"/>
              <w:spacing w:before="11" w:line="218" w:lineRule="auto"/>
              <w:ind w:left="402"/>
              <w:rPr>
                <w:color w:val="auto"/>
              </w:rPr>
            </w:pPr>
            <w:r>
              <w:rPr>
                <w:color w:val="auto"/>
              </w:rPr>
              <w:t>（六）提供虚假执业活动成果的；</w:t>
            </w:r>
          </w:p>
          <w:p w14:paraId="28FC60A9">
            <w:pPr>
              <w:pStyle w:val="8"/>
              <w:spacing w:before="10" w:line="218" w:lineRule="auto"/>
              <w:ind w:left="402"/>
              <w:rPr>
                <w:color w:val="auto"/>
              </w:rPr>
            </w:pPr>
            <w:r>
              <w:rPr>
                <w:color w:val="auto"/>
                <w:spacing w:val="-1"/>
              </w:rPr>
              <w:t>（七）超出执业范围或者聘用单位业务范围从事执业</w:t>
            </w:r>
            <w:r>
              <w:rPr>
                <w:color w:val="auto"/>
                <w:spacing w:val="-2"/>
              </w:rPr>
              <w:t>活动的</w:t>
            </w:r>
            <w:r>
              <w:rPr>
                <w:color w:val="auto"/>
                <w:spacing w:val="-46"/>
              </w:rPr>
              <w:t xml:space="preserve"> </w:t>
            </w:r>
            <w:r>
              <w:rPr>
                <w:color w:val="auto"/>
                <w:spacing w:val="-2"/>
              </w:rPr>
              <w:t>；</w:t>
            </w:r>
          </w:p>
          <w:p w14:paraId="15257376">
            <w:pPr>
              <w:pStyle w:val="8"/>
              <w:spacing w:before="12" w:line="218" w:lineRule="auto"/>
              <w:ind w:left="402"/>
              <w:rPr>
                <w:color w:val="auto"/>
              </w:rPr>
            </w:pPr>
            <w:r>
              <w:rPr>
                <w:color w:val="auto"/>
              </w:rPr>
              <w:t>（八）法律、法规、规章规定的其他违法行为。</w:t>
            </w:r>
          </w:p>
        </w:tc>
        <w:tc>
          <w:tcPr>
            <w:tcW w:w="1103" w:type="dxa"/>
          </w:tcPr>
          <w:p w14:paraId="049634EA">
            <w:pPr>
              <w:spacing w:line="271" w:lineRule="auto"/>
              <w:rPr>
                <w:rFonts w:ascii="Arial" w:hAnsi="Arial"/>
                <w:color w:val="auto"/>
                <w:sz w:val="21"/>
              </w:rPr>
            </w:pPr>
          </w:p>
          <w:p w14:paraId="1E4EB7DE">
            <w:pPr>
              <w:spacing w:line="271" w:lineRule="auto"/>
              <w:rPr>
                <w:rFonts w:ascii="Arial" w:hAnsi="Arial"/>
                <w:color w:val="auto"/>
                <w:sz w:val="21"/>
              </w:rPr>
            </w:pPr>
          </w:p>
          <w:p w14:paraId="796B8015">
            <w:pPr>
              <w:spacing w:line="271" w:lineRule="auto"/>
              <w:rPr>
                <w:rFonts w:ascii="Arial" w:hAnsi="Arial"/>
                <w:color w:val="auto"/>
                <w:sz w:val="21"/>
              </w:rPr>
            </w:pPr>
          </w:p>
          <w:p w14:paraId="1CD66CC2">
            <w:pPr>
              <w:spacing w:line="271" w:lineRule="auto"/>
              <w:rPr>
                <w:rFonts w:ascii="Arial" w:hAnsi="Arial"/>
                <w:color w:val="auto"/>
                <w:sz w:val="21"/>
              </w:rPr>
            </w:pPr>
          </w:p>
          <w:p w14:paraId="0BF1E9ED">
            <w:pPr>
              <w:spacing w:line="271" w:lineRule="auto"/>
              <w:rPr>
                <w:rFonts w:ascii="Arial" w:hAnsi="Arial"/>
                <w:color w:val="auto"/>
                <w:sz w:val="21"/>
              </w:rPr>
            </w:pPr>
          </w:p>
          <w:p w14:paraId="1149F66A">
            <w:pPr>
              <w:spacing w:line="271" w:lineRule="auto"/>
              <w:rPr>
                <w:rFonts w:ascii="Arial" w:hAnsi="Arial"/>
                <w:color w:val="auto"/>
                <w:sz w:val="21"/>
              </w:rPr>
            </w:pPr>
          </w:p>
          <w:p w14:paraId="3D92C9C2">
            <w:pPr>
              <w:spacing w:line="271" w:lineRule="auto"/>
              <w:rPr>
                <w:rFonts w:ascii="Arial" w:hAnsi="Arial"/>
                <w:color w:val="auto"/>
                <w:sz w:val="21"/>
              </w:rPr>
            </w:pPr>
          </w:p>
          <w:p w14:paraId="57D1386D">
            <w:pPr>
              <w:pStyle w:val="8"/>
              <w:spacing w:before="58"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172D3DF9">
            <w:pPr>
              <w:spacing w:line="250" w:lineRule="auto"/>
              <w:rPr>
                <w:rFonts w:ascii="Arial" w:hAnsi="Arial"/>
                <w:color w:val="auto"/>
                <w:sz w:val="21"/>
              </w:rPr>
            </w:pPr>
          </w:p>
          <w:p w14:paraId="1C294902">
            <w:pPr>
              <w:spacing w:line="250" w:lineRule="auto"/>
              <w:rPr>
                <w:rFonts w:ascii="Arial" w:hAnsi="Arial"/>
                <w:color w:val="auto"/>
                <w:sz w:val="21"/>
              </w:rPr>
            </w:pPr>
          </w:p>
          <w:p w14:paraId="17003BE7">
            <w:pPr>
              <w:spacing w:line="252" w:lineRule="auto"/>
              <w:rPr>
                <w:rFonts w:ascii="Arial" w:hAnsi="Arial"/>
                <w:color w:val="auto"/>
                <w:sz w:val="21"/>
              </w:rPr>
            </w:pPr>
          </w:p>
          <w:p w14:paraId="24AC5C1A">
            <w:pPr>
              <w:spacing w:line="252" w:lineRule="auto"/>
              <w:rPr>
                <w:rFonts w:ascii="Arial" w:hAnsi="Arial"/>
                <w:color w:val="auto"/>
                <w:sz w:val="21"/>
              </w:rPr>
            </w:pPr>
          </w:p>
          <w:p w14:paraId="08576FBA">
            <w:pPr>
              <w:spacing w:line="252" w:lineRule="auto"/>
              <w:rPr>
                <w:rFonts w:ascii="Arial" w:hAnsi="Arial"/>
                <w:color w:val="auto"/>
                <w:sz w:val="21"/>
              </w:rPr>
            </w:pPr>
          </w:p>
          <w:p w14:paraId="146D5065">
            <w:pPr>
              <w:spacing w:line="252" w:lineRule="auto"/>
              <w:rPr>
                <w:rFonts w:ascii="Arial" w:hAnsi="Arial"/>
                <w:color w:val="auto"/>
                <w:sz w:val="21"/>
              </w:rPr>
            </w:pPr>
          </w:p>
          <w:p w14:paraId="6A034CB0">
            <w:pPr>
              <w:spacing w:line="252" w:lineRule="auto"/>
              <w:rPr>
                <w:rFonts w:ascii="Arial" w:hAnsi="Arial"/>
                <w:color w:val="auto"/>
                <w:sz w:val="21"/>
              </w:rPr>
            </w:pPr>
          </w:p>
          <w:p w14:paraId="4F45DBD1">
            <w:pPr>
              <w:spacing w:line="252" w:lineRule="auto"/>
              <w:rPr>
                <w:rFonts w:ascii="Arial" w:hAnsi="Arial"/>
                <w:color w:val="auto"/>
                <w:sz w:val="21"/>
              </w:rPr>
            </w:pPr>
          </w:p>
          <w:p w14:paraId="1CB7E2B3">
            <w:pPr>
              <w:pStyle w:val="8"/>
              <w:spacing w:before="59" w:line="218" w:lineRule="auto"/>
              <w:ind w:left="190"/>
              <w:rPr>
                <w:color w:val="auto"/>
              </w:rPr>
            </w:pPr>
            <w:r>
              <w:rPr>
                <w:color w:val="auto"/>
                <w:spacing w:val="-3"/>
              </w:rPr>
              <w:t>入企检查</w:t>
            </w:r>
          </w:p>
        </w:tc>
        <w:tc>
          <w:tcPr>
            <w:tcW w:w="881" w:type="dxa"/>
          </w:tcPr>
          <w:p w14:paraId="23DCC42D">
            <w:pPr>
              <w:rPr>
                <w:rFonts w:ascii="Arial" w:hAnsi="Arial"/>
                <w:color w:val="auto"/>
                <w:sz w:val="21"/>
              </w:rPr>
            </w:pPr>
          </w:p>
        </w:tc>
      </w:tr>
    </w:tbl>
    <w:p w14:paraId="7CA74ED1">
      <w:pPr>
        <w:pStyle w:val="5"/>
        <w:rPr>
          <w:color w:val="auto"/>
        </w:rPr>
      </w:pPr>
    </w:p>
    <w:p w14:paraId="7B4C754A">
      <w:pPr>
        <w:rPr>
          <w:color w:val="auto"/>
        </w:rPr>
        <w:sectPr>
          <w:footerReference r:id="rId6" w:type="default"/>
          <w:pgSz w:w="23812" w:h="16837"/>
          <w:pgMar w:top="1431" w:right="1286" w:bottom="1058" w:left="1264" w:header="0" w:footer="780" w:gutter="0"/>
          <w:cols w:space="720" w:num="1"/>
          <w:docGrid w:linePitch="312" w:charSpace="0"/>
        </w:sectPr>
      </w:pPr>
    </w:p>
    <w:p w14:paraId="2A5EA5DC">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25549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35C14778">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1A0C2820">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2ED3AB39">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0D201BED">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0334FE50">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7174C842">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2B25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9" w:hRule="atLeast"/>
        </w:trPr>
        <w:tc>
          <w:tcPr>
            <w:tcW w:w="541" w:type="dxa"/>
            <w:vMerge w:val="restart"/>
            <w:tcBorders>
              <w:bottom w:val="nil"/>
            </w:tcBorders>
          </w:tcPr>
          <w:p w14:paraId="3691D88E">
            <w:pPr>
              <w:spacing w:line="257" w:lineRule="auto"/>
              <w:rPr>
                <w:rFonts w:ascii="Arial" w:hAnsi="Arial"/>
                <w:color w:val="auto"/>
                <w:sz w:val="21"/>
              </w:rPr>
            </w:pPr>
          </w:p>
          <w:p w14:paraId="557818A3">
            <w:pPr>
              <w:spacing w:line="257" w:lineRule="auto"/>
              <w:rPr>
                <w:rFonts w:ascii="Arial" w:hAnsi="Arial"/>
                <w:color w:val="auto"/>
                <w:sz w:val="21"/>
              </w:rPr>
            </w:pPr>
          </w:p>
          <w:p w14:paraId="5DD7DEB9">
            <w:pPr>
              <w:spacing w:line="257" w:lineRule="auto"/>
              <w:rPr>
                <w:rFonts w:ascii="Arial" w:hAnsi="Arial"/>
                <w:color w:val="auto"/>
                <w:sz w:val="21"/>
              </w:rPr>
            </w:pPr>
          </w:p>
          <w:p w14:paraId="1AE399CC">
            <w:pPr>
              <w:spacing w:line="257" w:lineRule="auto"/>
              <w:rPr>
                <w:rFonts w:ascii="Arial" w:hAnsi="Arial"/>
                <w:color w:val="auto"/>
                <w:sz w:val="21"/>
              </w:rPr>
            </w:pPr>
          </w:p>
          <w:p w14:paraId="71D9CF2F">
            <w:pPr>
              <w:spacing w:line="257" w:lineRule="auto"/>
              <w:rPr>
                <w:rFonts w:ascii="Arial" w:hAnsi="Arial"/>
                <w:color w:val="auto"/>
                <w:sz w:val="21"/>
              </w:rPr>
            </w:pPr>
          </w:p>
          <w:p w14:paraId="6119759F">
            <w:pPr>
              <w:spacing w:line="257" w:lineRule="auto"/>
              <w:rPr>
                <w:rFonts w:ascii="Arial" w:hAnsi="Arial"/>
                <w:color w:val="auto"/>
                <w:sz w:val="21"/>
              </w:rPr>
            </w:pPr>
          </w:p>
          <w:p w14:paraId="15CA69A6">
            <w:pPr>
              <w:spacing w:line="257" w:lineRule="auto"/>
              <w:rPr>
                <w:rFonts w:ascii="Arial" w:hAnsi="Arial"/>
                <w:color w:val="auto"/>
                <w:sz w:val="21"/>
              </w:rPr>
            </w:pPr>
          </w:p>
          <w:p w14:paraId="67749B5F">
            <w:pPr>
              <w:spacing w:line="257" w:lineRule="auto"/>
              <w:rPr>
                <w:rFonts w:ascii="Arial" w:hAnsi="Arial"/>
                <w:color w:val="auto"/>
                <w:sz w:val="21"/>
              </w:rPr>
            </w:pPr>
          </w:p>
          <w:p w14:paraId="3CA11733">
            <w:pPr>
              <w:spacing w:line="257" w:lineRule="auto"/>
              <w:rPr>
                <w:rFonts w:ascii="Arial" w:hAnsi="Arial"/>
                <w:color w:val="auto"/>
                <w:sz w:val="21"/>
              </w:rPr>
            </w:pPr>
          </w:p>
          <w:p w14:paraId="2289007A">
            <w:pPr>
              <w:spacing w:line="259" w:lineRule="auto"/>
              <w:rPr>
                <w:rFonts w:ascii="Arial" w:hAnsi="Arial"/>
                <w:color w:val="auto"/>
                <w:sz w:val="21"/>
              </w:rPr>
            </w:pPr>
          </w:p>
          <w:p w14:paraId="08FA4788">
            <w:pPr>
              <w:pStyle w:val="8"/>
              <w:spacing w:before="58" w:line="182" w:lineRule="auto"/>
              <w:ind w:left="227"/>
              <w:rPr>
                <w:color w:val="auto"/>
              </w:rPr>
            </w:pPr>
            <w:r>
              <w:rPr>
                <w:color w:val="auto"/>
              </w:rPr>
              <w:t>8</w:t>
            </w:r>
          </w:p>
        </w:tc>
        <w:tc>
          <w:tcPr>
            <w:tcW w:w="1679" w:type="dxa"/>
            <w:vMerge w:val="restart"/>
            <w:tcBorders>
              <w:bottom w:val="nil"/>
            </w:tcBorders>
          </w:tcPr>
          <w:p w14:paraId="74E275D8">
            <w:pPr>
              <w:spacing w:line="245" w:lineRule="auto"/>
              <w:rPr>
                <w:rFonts w:ascii="Arial" w:hAnsi="Arial"/>
                <w:color w:val="auto"/>
                <w:sz w:val="21"/>
              </w:rPr>
            </w:pPr>
          </w:p>
          <w:p w14:paraId="2E0779D8">
            <w:pPr>
              <w:spacing w:line="245" w:lineRule="auto"/>
              <w:rPr>
                <w:rFonts w:ascii="Arial" w:hAnsi="Arial"/>
                <w:color w:val="auto"/>
                <w:sz w:val="21"/>
              </w:rPr>
            </w:pPr>
          </w:p>
          <w:p w14:paraId="45D8D653">
            <w:pPr>
              <w:spacing w:line="245" w:lineRule="auto"/>
              <w:rPr>
                <w:rFonts w:ascii="Arial" w:hAnsi="Arial"/>
                <w:color w:val="auto"/>
                <w:sz w:val="21"/>
              </w:rPr>
            </w:pPr>
          </w:p>
          <w:p w14:paraId="005ACFA2">
            <w:pPr>
              <w:spacing w:line="245" w:lineRule="auto"/>
              <w:rPr>
                <w:rFonts w:ascii="Arial" w:hAnsi="Arial"/>
                <w:color w:val="auto"/>
                <w:sz w:val="21"/>
              </w:rPr>
            </w:pPr>
          </w:p>
          <w:p w14:paraId="567AD858">
            <w:pPr>
              <w:spacing w:line="245" w:lineRule="auto"/>
              <w:rPr>
                <w:rFonts w:ascii="Arial" w:hAnsi="Arial"/>
                <w:color w:val="auto"/>
                <w:sz w:val="21"/>
              </w:rPr>
            </w:pPr>
          </w:p>
          <w:p w14:paraId="4FB55A3D">
            <w:pPr>
              <w:spacing w:line="247" w:lineRule="auto"/>
              <w:rPr>
                <w:rFonts w:ascii="Arial" w:hAnsi="Arial"/>
                <w:color w:val="auto"/>
                <w:sz w:val="21"/>
              </w:rPr>
            </w:pPr>
          </w:p>
          <w:p w14:paraId="4871616B">
            <w:pPr>
              <w:spacing w:line="247" w:lineRule="auto"/>
              <w:rPr>
                <w:rFonts w:ascii="Arial" w:hAnsi="Arial"/>
                <w:color w:val="auto"/>
                <w:sz w:val="21"/>
              </w:rPr>
            </w:pPr>
          </w:p>
          <w:p w14:paraId="67406A03">
            <w:pPr>
              <w:spacing w:line="247" w:lineRule="auto"/>
              <w:rPr>
                <w:rFonts w:ascii="Arial" w:hAnsi="Arial"/>
                <w:color w:val="auto"/>
                <w:sz w:val="21"/>
              </w:rPr>
            </w:pPr>
          </w:p>
          <w:p w14:paraId="6D89F477">
            <w:pPr>
              <w:spacing w:line="247" w:lineRule="auto"/>
              <w:rPr>
                <w:rFonts w:ascii="Arial" w:hAnsi="Arial"/>
                <w:color w:val="auto"/>
                <w:sz w:val="21"/>
              </w:rPr>
            </w:pPr>
          </w:p>
          <w:p w14:paraId="4B39CE53">
            <w:pPr>
              <w:pStyle w:val="8"/>
              <w:spacing w:before="58" w:line="218" w:lineRule="auto"/>
              <w:ind w:left="114"/>
              <w:rPr>
                <w:color w:val="auto"/>
              </w:rPr>
            </w:pPr>
            <w:r>
              <w:rPr>
                <w:color w:val="auto"/>
                <w:spacing w:val="-2"/>
              </w:rPr>
              <w:t>对企业特种作业人</w:t>
            </w:r>
          </w:p>
          <w:p w14:paraId="518262B6">
            <w:pPr>
              <w:pStyle w:val="8"/>
              <w:spacing w:before="9" w:line="218" w:lineRule="auto"/>
              <w:ind w:left="122"/>
              <w:rPr>
                <w:color w:val="auto"/>
              </w:rPr>
            </w:pPr>
            <w:r>
              <w:rPr>
                <w:color w:val="auto"/>
                <w:spacing w:val="-3"/>
              </w:rPr>
              <w:t>员职业资格证取得</w:t>
            </w:r>
          </w:p>
          <w:p w14:paraId="203B07DB">
            <w:pPr>
              <w:pStyle w:val="8"/>
              <w:spacing w:before="11" w:line="221" w:lineRule="auto"/>
              <w:ind w:left="128"/>
              <w:rPr>
                <w:color w:val="auto"/>
              </w:rPr>
            </w:pPr>
            <w:r>
              <w:rPr>
                <w:color w:val="auto"/>
                <w:spacing w:val="-3"/>
              </w:rPr>
              <w:t>、复审情况的行政</w:t>
            </w:r>
          </w:p>
          <w:p w14:paraId="10F01586">
            <w:pPr>
              <w:pStyle w:val="8"/>
              <w:spacing w:before="11" w:line="218" w:lineRule="auto"/>
              <w:ind w:left="657"/>
              <w:rPr>
                <w:color w:val="auto"/>
              </w:rPr>
            </w:pPr>
            <w:r>
              <w:rPr>
                <w:color w:val="auto"/>
                <w:spacing w:val="-4"/>
              </w:rPr>
              <w:t>检查</w:t>
            </w:r>
          </w:p>
        </w:tc>
        <w:tc>
          <w:tcPr>
            <w:tcW w:w="14992" w:type="dxa"/>
            <w:vMerge w:val="restart"/>
            <w:tcBorders>
              <w:bottom w:val="nil"/>
            </w:tcBorders>
          </w:tcPr>
          <w:p w14:paraId="3E3B3D5A">
            <w:pPr>
              <w:spacing w:line="420" w:lineRule="auto"/>
              <w:rPr>
                <w:rFonts w:ascii="Arial" w:hAnsi="Arial"/>
                <w:color w:val="auto"/>
                <w:sz w:val="21"/>
              </w:rPr>
            </w:pPr>
          </w:p>
          <w:p w14:paraId="1A9B78A5">
            <w:pPr>
              <w:pStyle w:val="8"/>
              <w:spacing w:before="52" w:line="221" w:lineRule="auto"/>
              <w:ind w:left="20"/>
              <w:rPr>
                <w:color w:val="auto"/>
                <w:sz w:val="16"/>
                <w:szCs w:val="16"/>
              </w:rPr>
            </w:pPr>
            <w:r>
              <w:rPr>
                <w:color w:val="auto"/>
                <w:spacing w:val="2"/>
                <w:sz w:val="16"/>
                <w:szCs w:val="16"/>
              </w:rPr>
              <w:t>【法律】《中华人民共和国安全生产法</w:t>
            </w:r>
            <w:r>
              <w:rPr>
                <w:color w:val="auto"/>
                <w:spacing w:val="-43"/>
                <w:sz w:val="16"/>
                <w:szCs w:val="16"/>
              </w:rPr>
              <w:t xml:space="preserve"> </w:t>
            </w:r>
            <w:r>
              <w:rPr>
                <w:color w:val="auto"/>
                <w:spacing w:val="2"/>
                <w:sz w:val="16"/>
                <w:szCs w:val="16"/>
              </w:rPr>
              <w:t>》（2002年第九届全国人大常务委员会第二十八次会议通过</w:t>
            </w:r>
            <w:r>
              <w:rPr>
                <w:color w:val="auto"/>
                <w:spacing w:val="-20"/>
                <w:sz w:val="16"/>
                <w:szCs w:val="16"/>
              </w:rPr>
              <w:t xml:space="preserve"> </w:t>
            </w:r>
            <w:r>
              <w:rPr>
                <w:color w:val="auto"/>
                <w:spacing w:val="2"/>
                <w:sz w:val="16"/>
                <w:szCs w:val="16"/>
              </w:rPr>
              <w:t>，2021年修正）第三十条  生产经营单位的特种作业人员必须按</w:t>
            </w:r>
            <w:r>
              <w:rPr>
                <w:color w:val="auto"/>
                <w:spacing w:val="1"/>
                <w:sz w:val="16"/>
                <w:szCs w:val="16"/>
              </w:rPr>
              <w:t>照国家有关规定经专门的安全作业培训 ，取得</w:t>
            </w:r>
          </w:p>
          <w:p w14:paraId="659495C4">
            <w:pPr>
              <w:pStyle w:val="8"/>
              <w:spacing w:before="12" w:line="221" w:lineRule="auto"/>
              <w:ind w:left="27"/>
              <w:rPr>
                <w:color w:val="auto"/>
                <w:sz w:val="16"/>
                <w:szCs w:val="16"/>
              </w:rPr>
            </w:pPr>
            <w:r>
              <w:rPr>
                <w:color w:val="auto"/>
                <w:spacing w:val="2"/>
                <w:sz w:val="16"/>
                <w:szCs w:val="16"/>
              </w:rPr>
              <w:t>相应资格，方可上岗作业。</w:t>
            </w:r>
          </w:p>
          <w:p w14:paraId="1EC53168">
            <w:pPr>
              <w:pStyle w:val="8"/>
              <w:spacing w:before="15" w:line="221" w:lineRule="auto"/>
              <w:ind w:left="358"/>
              <w:rPr>
                <w:color w:val="auto"/>
                <w:sz w:val="16"/>
                <w:szCs w:val="16"/>
              </w:rPr>
            </w:pPr>
            <w:r>
              <w:rPr>
                <w:color w:val="auto"/>
                <w:spacing w:val="2"/>
                <w:sz w:val="16"/>
                <w:szCs w:val="16"/>
              </w:rPr>
              <w:t>特种作业人员的范围由国务院应急管理部门会同国务院有关部门确定</w:t>
            </w:r>
            <w:r>
              <w:rPr>
                <w:color w:val="auto"/>
                <w:spacing w:val="-26"/>
                <w:sz w:val="16"/>
                <w:szCs w:val="16"/>
              </w:rPr>
              <w:t xml:space="preserve"> </w:t>
            </w:r>
            <w:r>
              <w:rPr>
                <w:color w:val="auto"/>
                <w:spacing w:val="2"/>
                <w:sz w:val="16"/>
                <w:szCs w:val="16"/>
              </w:rPr>
              <w:t>。《国家职业资格目录》</w:t>
            </w:r>
            <w:r>
              <w:rPr>
                <w:color w:val="auto"/>
                <w:spacing w:val="-59"/>
                <w:sz w:val="16"/>
                <w:szCs w:val="16"/>
              </w:rPr>
              <w:t xml:space="preserve"> </w:t>
            </w:r>
            <w:r>
              <w:rPr>
                <w:color w:val="auto"/>
                <w:spacing w:val="2"/>
                <w:sz w:val="16"/>
                <w:szCs w:val="16"/>
              </w:rPr>
              <w:t>（2021版）</w:t>
            </w:r>
            <w:r>
              <w:rPr>
                <w:color w:val="auto"/>
                <w:spacing w:val="1"/>
                <w:sz w:val="16"/>
                <w:szCs w:val="16"/>
              </w:rPr>
              <w:t>技能人员职业资格第</w:t>
            </w:r>
            <w:r>
              <w:rPr>
                <w:color w:val="auto"/>
                <w:spacing w:val="-43"/>
                <w:sz w:val="16"/>
                <w:szCs w:val="16"/>
              </w:rPr>
              <w:t xml:space="preserve"> </w:t>
            </w:r>
            <w:r>
              <w:rPr>
                <w:color w:val="auto"/>
                <w:spacing w:val="1"/>
                <w:sz w:val="16"/>
                <w:szCs w:val="16"/>
              </w:rPr>
              <w:t>10项特种作业人员</w:t>
            </w:r>
          </w:p>
          <w:p w14:paraId="0675F29C">
            <w:pPr>
              <w:pStyle w:val="8"/>
              <w:spacing w:before="12" w:line="233" w:lineRule="auto"/>
              <w:ind w:left="25" w:right="46" w:hanging="6"/>
              <w:rPr>
                <w:color w:val="auto"/>
                <w:sz w:val="16"/>
                <w:szCs w:val="16"/>
              </w:rPr>
            </w:pPr>
            <w:r>
              <w:rPr>
                <w:color w:val="auto"/>
                <w:spacing w:val="3"/>
                <w:sz w:val="16"/>
                <w:szCs w:val="16"/>
              </w:rPr>
              <w:t>【部门规章】《特种作业人员安全生产技术培训考核管理规定</w:t>
            </w:r>
            <w:r>
              <w:rPr>
                <w:color w:val="auto"/>
                <w:spacing w:val="-29"/>
                <w:sz w:val="16"/>
                <w:szCs w:val="16"/>
              </w:rPr>
              <w:t xml:space="preserve"> </w:t>
            </w:r>
            <w:r>
              <w:rPr>
                <w:color w:val="auto"/>
                <w:spacing w:val="3"/>
                <w:sz w:val="16"/>
                <w:szCs w:val="16"/>
              </w:rPr>
              <w:t>》（国家安全生产监督管理总局令第</w:t>
            </w:r>
            <w:r>
              <w:rPr>
                <w:color w:val="auto"/>
                <w:spacing w:val="-46"/>
                <w:sz w:val="16"/>
                <w:szCs w:val="16"/>
              </w:rPr>
              <w:t xml:space="preserve"> </w:t>
            </w:r>
            <w:r>
              <w:rPr>
                <w:color w:val="auto"/>
                <w:spacing w:val="3"/>
                <w:sz w:val="16"/>
                <w:szCs w:val="16"/>
              </w:rPr>
              <w:t>30号，国家安全生产监督管理总局令第63号第一次修正，国家安全生产</w:t>
            </w:r>
            <w:r>
              <w:rPr>
                <w:color w:val="auto"/>
                <w:spacing w:val="2"/>
                <w:sz w:val="16"/>
                <w:szCs w:val="16"/>
              </w:rPr>
              <w:t>监督管理总局令第80号第二次修正）第</w:t>
            </w:r>
            <w:r>
              <w:rPr>
                <w:color w:val="auto"/>
                <w:sz w:val="16"/>
                <w:szCs w:val="16"/>
              </w:rPr>
              <w:t xml:space="preserve"> </w:t>
            </w:r>
            <w:r>
              <w:rPr>
                <w:color w:val="auto"/>
                <w:spacing w:val="2"/>
                <w:sz w:val="16"/>
                <w:szCs w:val="16"/>
              </w:rPr>
              <w:t>七条</w:t>
            </w:r>
            <w:r>
              <w:rPr>
                <w:color w:val="auto"/>
                <w:spacing w:val="29"/>
                <w:w w:val="101"/>
                <w:sz w:val="16"/>
                <w:szCs w:val="16"/>
              </w:rPr>
              <w:t xml:space="preserve"> </w:t>
            </w:r>
            <w:r>
              <w:rPr>
                <w:color w:val="auto"/>
                <w:spacing w:val="2"/>
                <w:sz w:val="16"/>
                <w:szCs w:val="16"/>
              </w:rPr>
              <w:t>国家安全生产监督管理总局（以下简称安全监管总局）指导、监督全国特种作业人员的安全技术培训</w:t>
            </w:r>
            <w:r>
              <w:rPr>
                <w:color w:val="auto"/>
                <w:spacing w:val="-33"/>
                <w:sz w:val="16"/>
                <w:szCs w:val="16"/>
              </w:rPr>
              <w:t xml:space="preserve"> </w:t>
            </w:r>
            <w:r>
              <w:rPr>
                <w:color w:val="auto"/>
                <w:spacing w:val="2"/>
                <w:sz w:val="16"/>
                <w:szCs w:val="16"/>
              </w:rPr>
              <w:t>、考核、发证、复审工作；省、</w:t>
            </w:r>
            <w:r>
              <w:rPr>
                <w:color w:val="auto"/>
                <w:spacing w:val="-45"/>
                <w:sz w:val="16"/>
                <w:szCs w:val="16"/>
              </w:rPr>
              <w:t xml:space="preserve"> </w:t>
            </w:r>
            <w:r>
              <w:rPr>
                <w:color w:val="auto"/>
                <w:spacing w:val="2"/>
                <w:sz w:val="16"/>
                <w:szCs w:val="16"/>
              </w:rPr>
              <w:t>自治区、直辖市人民政府安全</w:t>
            </w:r>
            <w:r>
              <w:rPr>
                <w:color w:val="auto"/>
                <w:spacing w:val="1"/>
                <w:sz w:val="16"/>
                <w:szCs w:val="16"/>
              </w:rPr>
              <w:t>生产监督管理部门指导</w:t>
            </w:r>
            <w:r>
              <w:rPr>
                <w:color w:val="auto"/>
                <w:spacing w:val="-28"/>
                <w:sz w:val="16"/>
                <w:szCs w:val="16"/>
              </w:rPr>
              <w:t xml:space="preserve"> </w:t>
            </w:r>
            <w:r>
              <w:rPr>
                <w:color w:val="auto"/>
                <w:spacing w:val="1"/>
                <w:sz w:val="16"/>
                <w:szCs w:val="16"/>
              </w:rPr>
              <w:t>、监督本行政区</w:t>
            </w:r>
            <w:r>
              <w:rPr>
                <w:color w:val="auto"/>
                <w:sz w:val="16"/>
                <w:szCs w:val="16"/>
              </w:rPr>
              <w:t xml:space="preserve">  </w:t>
            </w:r>
            <w:r>
              <w:rPr>
                <w:color w:val="auto"/>
                <w:spacing w:val="2"/>
                <w:sz w:val="16"/>
                <w:szCs w:val="16"/>
              </w:rPr>
              <w:t>域特种作业人员的安全技术培训工作</w:t>
            </w:r>
            <w:r>
              <w:rPr>
                <w:color w:val="auto"/>
                <w:spacing w:val="-32"/>
                <w:sz w:val="16"/>
                <w:szCs w:val="16"/>
              </w:rPr>
              <w:t xml:space="preserve"> </w:t>
            </w:r>
            <w:r>
              <w:rPr>
                <w:color w:val="auto"/>
                <w:spacing w:val="2"/>
                <w:sz w:val="16"/>
                <w:szCs w:val="16"/>
              </w:rPr>
              <w:t>，负责本行政区域特种作业人员的考核</w:t>
            </w:r>
            <w:r>
              <w:rPr>
                <w:color w:val="auto"/>
                <w:spacing w:val="-33"/>
                <w:sz w:val="16"/>
                <w:szCs w:val="16"/>
              </w:rPr>
              <w:t xml:space="preserve"> </w:t>
            </w:r>
            <w:r>
              <w:rPr>
                <w:color w:val="auto"/>
                <w:spacing w:val="2"/>
                <w:sz w:val="16"/>
                <w:szCs w:val="16"/>
              </w:rPr>
              <w:t>、发证、复审工作；县级以上地方人民政府安全生产监督管理部门负责监督检查</w:t>
            </w:r>
            <w:r>
              <w:rPr>
                <w:color w:val="auto"/>
                <w:spacing w:val="1"/>
                <w:sz w:val="16"/>
                <w:szCs w:val="16"/>
              </w:rPr>
              <w:t>本行政区域特种作业人员的安全技术培训和持证上岗</w:t>
            </w:r>
            <w:r>
              <w:rPr>
                <w:color w:val="auto"/>
                <w:sz w:val="16"/>
                <w:szCs w:val="16"/>
              </w:rPr>
              <w:t xml:space="preserve">  </w:t>
            </w:r>
            <w:r>
              <w:rPr>
                <w:color w:val="auto"/>
                <w:spacing w:val="-1"/>
                <w:sz w:val="16"/>
                <w:szCs w:val="16"/>
              </w:rPr>
              <w:t>工作。</w:t>
            </w:r>
          </w:p>
          <w:p w14:paraId="1F82D996">
            <w:pPr>
              <w:pStyle w:val="8"/>
              <w:spacing w:before="11" w:line="228" w:lineRule="auto"/>
              <w:ind w:left="27" w:right="65" w:firstLine="347"/>
              <w:rPr>
                <w:color w:val="auto"/>
                <w:sz w:val="16"/>
                <w:szCs w:val="16"/>
              </w:rPr>
            </w:pPr>
            <w:r>
              <w:rPr>
                <w:color w:val="auto"/>
                <w:spacing w:val="3"/>
                <w:sz w:val="16"/>
                <w:szCs w:val="16"/>
              </w:rPr>
              <w:t>国家煤矿安全监察局（以下简称煤矿安监局）指导、监督全国煤矿特</w:t>
            </w:r>
            <w:r>
              <w:rPr>
                <w:color w:val="auto"/>
                <w:spacing w:val="2"/>
                <w:sz w:val="16"/>
                <w:szCs w:val="16"/>
              </w:rPr>
              <w:t>种作业人员（含煤矿矿井使用的特种设备作业人员</w:t>
            </w:r>
            <w:r>
              <w:rPr>
                <w:color w:val="auto"/>
                <w:spacing w:val="-28"/>
                <w:sz w:val="16"/>
                <w:szCs w:val="16"/>
              </w:rPr>
              <w:t xml:space="preserve"> </w:t>
            </w:r>
            <w:r>
              <w:rPr>
                <w:color w:val="auto"/>
                <w:spacing w:val="2"/>
                <w:sz w:val="16"/>
                <w:szCs w:val="16"/>
              </w:rPr>
              <w:t>）的安全技术培训、考核、发证、复审工作；省、</w:t>
            </w:r>
            <w:r>
              <w:rPr>
                <w:color w:val="auto"/>
                <w:spacing w:val="-44"/>
                <w:sz w:val="16"/>
                <w:szCs w:val="16"/>
              </w:rPr>
              <w:t xml:space="preserve"> </w:t>
            </w:r>
            <w:r>
              <w:rPr>
                <w:color w:val="auto"/>
                <w:spacing w:val="2"/>
                <w:sz w:val="16"/>
                <w:szCs w:val="16"/>
              </w:rPr>
              <w:t>自治区、直辖市人民政府负责煤矿</w:t>
            </w:r>
            <w:r>
              <w:rPr>
                <w:color w:val="auto"/>
                <w:sz w:val="16"/>
                <w:szCs w:val="16"/>
              </w:rPr>
              <w:t xml:space="preserve"> </w:t>
            </w:r>
            <w:r>
              <w:rPr>
                <w:color w:val="auto"/>
                <w:spacing w:val="2"/>
                <w:sz w:val="16"/>
                <w:szCs w:val="16"/>
              </w:rPr>
              <w:t>特种作业人员考核发证工作的部门或者指定的机构指导</w:t>
            </w:r>
            <w:r>
              <w:rPr>
                <w:color w:val="auto"/>
                <w:spacing w:val="-20"/>
                <w:sz w:val="16"/>
                <w:szCs w:val="16"/>
              </w:rPr>
              <w:t xml:space="preserve"> </w:t>
            </w:r>
            <w:r>
              <w:rPr>
                <w:color w:val="auto"/>
                <w:spacing w:val="2"/>
                <w:sz w:val="16"/>
                <w:szCs w:val="16"/>
              </w:rPr>
              <w:t>、</w:t>
            </w:r>
            <w:r>
              <w:rPr>
                <w:color w:val="auto"/>
                <w:spacing w:val="1"/>
                <w:sz w:val="16"/>
                <w:szCs w:val="16"/>
              </w:rPr>
              <w:t>监督本行政区域煤矿特种作业人员的安全技术培训工作</w:t>
            </w:r>
            <w:r>
              <w:rPr>
                <w:color w:val="auto"/>
                <w:spacing w:val="-18"/>
                <w:sz w:val="16"/>
                <w:szCs w:val="16"/>
              </w:rPr>
              <w:t xml:space="preserve"> </w:t>
            </w:r>
            <w:r>
              <w:rPr>
                <w:color w:val="auto"/>
                <w:spacing w:val="1"/>
                <w:sz w:val="16"/>
                <w:szCs w:val="16"/>
              </w:rPr>
              <w:t>，负责本行政区域煤矿特种作业人员的考核</w:t>
            </w:r>
            <w:r>
              <w:rPr>
                <w:color w:val="auto"/>
                <w:spacing w:val="-31"/>
                <w:sz w:val="16"/>
                <w:szCs w:val="16"/>
              </w:rPr>
              <w:t xml:space="preserve"> </w:t>
            </w:r>
            <w:r>
              <w:rPr>
                <w:color w:val="auto"/>
                <w:spacing w:val="1"/>
                <w:sz w:val="16"/>
                <w:szCs w:val="16"/>
              </w:rPr>
              <w:t>、发证、复审工作。</w:t>
            </w:r>
          </w:p>
          <w:p w14:paraId="13D41009">
            <w:pPr>
              <w:pStyle w:val="8"/>
              <w:spacing w:before="16" w:line="228" w:lineRule="auto"/>
              <w:ind w:left="27" w:right="93" w:firstLine="333"/>
              <w:rPr>
                <w:color w:val="auto"/>
                <w:sz w:val="16"/>
                <w:szCs w:val="16"/>
              </w:rPr>
            </w:pPr>
            <w:r>
              <w:rPr>
                <w:color w:val="auto"/>
                <w:spacing w:val="2"/>
                <w:sz w:val="16"/>
                <w:szCs w:val="16"/>
              </w:rPr>
              <w:t>省、</w:t>
            </w:r>
            <w:r>
              <w:rPr>
                <w:color w:val="auto"/>
                <w:spacing w:val="-45"/>
                <w:sz w:val="16"/>
                <w:szCs w:val="16"/>
              </w:rPr>
              <w:t xml:space="preserve"> </w:t>
            </w:r>
            <w:r>
              <w:rPr>
                <w:color w:val="auto"/>
                <w:spacing w:val="2"/>
                <w:sz w:val="16"/>
                <w:szCs w:val="16"/>
              </w:rPr>
              <w:t>自治区、直辖市人民政府安全生产监督管理部门和负责煤矿特种作业人</w:t>
            </w:r>
            <w:r>
              <w:rPr>
                <w:color w:val="auto"/>
                <w:spacing w:val="1"/>
                <w:sz w:val="16"/>
                <w:szCs w:val="16"/>
              </w:rPr>
              <w:t>员考核发证工作的部门或者指定的机构 （以下统称考核发证机关</w:t>
            </w:r>
            <w:r>
              <w:rPr>
                <w:color w:val="auto"/>
                <w:spacing w:val="-37"/>
                <w:sz w:val="16"/>
                <w:szCs w:val="16"/>
              </w:rPr>
              <w:t xml:space="preserve"> </w:t>
            </w:r>
            <w:r>
              <w:rPr>
                <w:color w:val="auto"/>
                <w:spacing w:val="1"/>
                <w:sz w:val="16"/>
                <w:szCs w:val="16"/>
              </w:rPr>
              <w:t>）可以委托设区的市人民政府安全生产监督管理部门和负责煤矿</w:t>
            </w:r>
            <w:r>
              <w:rPr>
                <w:color w:val="auto"/>
                <w:sz w:val="16"/>
                <w:szCs w:val="16"/>
              </w:rPr>
              <w:t xml:space="preserve"> </w:t>
            </w:r>
            <w:r>
              <w:rPr>
                <w:color w:val="auto"/>
                <w:spacing w:val="2"/>
                <w:sz w:val="16"/>
                <w:szCs w:val="16"/>
              </w:rPr>
              <w:t>特种作业人员考核发证工作的部门或者指定</w:t>
            </w:r>
            <w:r>
              <w:rPr>
                <w:color w:val="auto"/>
                <w:spacing w:val="1"/>
                <w:sz w:val="16"/>
                <w:szCs w:val="16"/>
              </w:rPr>
              <w:t>的机构实施特种作业人员的考核 、发证、复审工作。</w:t>
            </w:r>
          </w:p>
          <w:p w14:paraId="7B75FD4D">
            <w:pPr>
              <w:pStyle w:val="8"/>
              <w:spacing w:before="13" w:line="221" w:lineRule="auto"/>
              <w:ind w:left="358"/>
              <w:rPr>
                <w:color w:val="auto"/>
                <w:sz w:val="16"/>
                <w:szCs w:val="16"/>
              </w:rPr>
            </w:pPr>
            <w:r>
              <w:rPr>
                <w:color w:val="auto"/>
                <w:spacing w:val="1"/>
                <w:sz w:val="16"/>
                <w:szCs w:val="16"/>
              </w:rPr>
              <w:t>第十二条 特种作业人员的考核包括考试和审核两部分</w:t>
            </w:r>
            <w:r>
              <w:rPr>
                <w:color w:val="auto"/>
                <w:spacing w:val="-5"/>
                <w:sz w:val="16"/>
                <w:szCs w:val="16"/>
              </w:rPr>
              <w:t xml:space="preserve"> </w:t>
            </w:r>
            <w:r>
              <w:rPr>
                <w:color w:val="auto"/>
                <w:spacing w:val="1"/>
                <w:sz w:val="16"/>
                <w:szCs w:val="16"/>
              </w:rPr>
              <w:t>。考试由考核发证机关或其委托的单位负责</w:t>
            </w:r>
            <w:r>
              <w:rPr>
                <w:color w:val="auto"/>
                <w:spacing w:val="-29"/>
                <w:sz w:val="16"/>
                <w:szCs w:val="16"/>
              </w:rPr>
              <w:t xml:space="preserve"> </w:t>
            </w:r>
            <w:r>
              <w:rPr>
                <w:color w:val="auto"/>
                <w:spacing w:val="1"/>
                <w:sz w:val="16"/>
                <w:szCs w:val="16"/>
              </w:rPr>
              <w:t>；审核由考核发证机关负责。</w:t>
            </w:r>
          </w:p>
          <w:p w14:paraId="18BB2330">
            <w:pPr>
              <w:pStyle w:val="8"/>
              <w:spacing w:before="15" w:line="228" w:lineRule="auto"/>
              <w:ind w:left="358" w:right="6788" w:firstLine="3"/>
              <w:rPr>
                <w:color w:val="auto"/>
                <w:sz w:val="16"/>
                <w:szCs w:val="16"/>
              </w:rPr>
            </w:pPr>
            <w:r>
              <w:rPr>
                <w:color w:val="auto"/>
                <w:spacing w:val="1"/>
                <w:sz w:val="16"/>
                <w:szCs w:val="16"/>
              </w:rPr>
              <w:t>安全监管总局、煤矿安监局分别制定特种作业人员</w:t>
            </w:r>
            <w:r>
              <w:rPr>
                <w:color w:val="auto"/>
                <w:spacing w:val="-24"/>
                <w:sz w:val="16"/>
                <w:szCs w:val="16"/>
              </w:rPr>
              <w:t xml:space="preserve"> </w:t>
            </w:r>
            <w:r>
              <w:rPr>
                <w:color w:val="auto"/>
                <w:spacing w:val="1"/>
                <w:sz w:val="16"/>
                <w:szCs w:val="16"/>
              </w:rPr>
              <w:t>、煤矿特种作业人员的考核标准</w:t>
            </w:r>
            <w:r>
              <w:rPr>
                <w:color w:val="auto"/>
                <w:spacing w:val="-38"/>
                <w:sz w:val="16"/>
                <w:szCs w:val="16"/>
              </w:rPr>
              <w:t xml:space="preserve"> </w:t>
            </w:r>
            <w:r>
              <w:rPr>
                <w:color w:val="auto"/>
                <w:spacing w:val="1"/>
                <w:sz w:val="16"/>
                <w:szCs w:val="16"/>
              </w:rPr>
              <w:t>，并建立相应的考试题库。</w:t>
            </w:r>
            <w:r>
              <w:rPr>
                <w:color w:val="auto"/>
                <w:sz w:val="16"/>
                <w:szCs w:val="16"/>
              </w:rPr>
              <w:t xml:space="preserve"> </w:t>
            </w:r>
            <w:r>
              <w:rPr>
                <w:color w:val="auto"/>
                <w:spacing w:val="1"/>
                <w:sz w:val="16"/>
                <w:szCs w:val="16"/>
              </w:rPr>
              <w:t>考核发证机关或其委托的单位应当按照安全监管总局</w:t>
            </w:r>
            <w:r>
              <w:rPr>
                <w:color w:val="auto"/>
                <w:spacing w:val="-3"/>
                <w:sz w:val="16"/>
                <w:szCs w:val="16"/>
              </w:rPr>
              <w:t xml:space="preserve"> </w:t>
            </w:r>
            <w:r>
              <w:rPr>
                <w:color w:val="auto"/>
                <w:spacing w:val="1"/>
                <w:sz w:val="16"/>
                <w:szCs w:val="16"/>
              </w:rPr>
              <w:t>、煤矿安监局统一制定的考核标准进行考核</w:t>
            </w:r>
            <w:r>
              <w:rPr>
                <w:color w:val="auto"/>
                <w:spacing w:val="-47"/>
                <w:sz w:val="16"/>
                <w:szCs w:val="16"/>
              </w:rPr>
              <w:t xml:space="preserve"> </w:t>
            </w:r>
            <w:r>
              <w:rPr>
                <w:color w:val="auto"/>
                <w:spacing w:val="1"/>
                <w:sz w:val="16"/>
                <w:szCs w:val="16"/>
              </w:rPr>
              <w:t>。</w:t>
            </w:r>
          </w:p>
          <w:p w14:paraId="7E1DF347">
            <w:pPr>
              <w:pStyle w:val="8"/>
              <w:spacing w:before="13" w:line="228" w:lineRule="auto"/>
              <w:ind w:left="28" w:right="59" w:firstLine="329"/>
              <w:rPr>
                <w:color w:val="auto"/>
                <w:sz w:val="16"/>
                <w:szCs w:val="16"/>
              </w:rPr>
            </w:pPr>
            <w:r>
              <w:rPr>
                <w:color w:val="auto"/>
                <w:spacing w:val="1"/>
                <w:sz w:val="16"/>
                <w:szCs w:val="16"/>
              </w:rPr>
              <w:t>第十七条</w:t>
            </w:r>
            <w:r>
              <w:rPr>
                <w:color w:val="auto"/>
                <w:spacing w:val="24"/>
                <w:sz w:val="16"/>
                <w:szCs w:val="16"/>
              </w:rPr>
              <w:t xml:space="preserve"> </w:t>
            </w:r>
            <w:r>
              <w:rPr>
                <w:color w:val="auto"/>
                <w:spacing w:val="1"/>
                <w:sz w:val="16"/>
                <w:szCs w:val="16"/>
              </w:rPr>
              <w:t>收到申请的考核发证机关应当在</w:t>
            </w:r>
            <w:r>
              <w:rPr>
                <w:color w:val="auto"/>
                <w:spacing w:val="-47"/>
                <w:sz w:val="16"/>
                <w:szCs w:val="16"/>
              </w:rPr>
              <w:t xml:space="preserve"> </w:t>
            </w:r>
            <w:r>
              <w:rPr>
                <w:color w:val="auto"/>
                <w:spacing w:val="1"/>
                <w:sz w:val="16"/>
                <w:szCs w:val="16"/>
              </w:rPr>
              <w:t>5个工作日内完成对特种作业人员所提交申请材料的审查</w:t>
            </w:r>
            <w:r>
              <w:rPr>
                <w:color w:val="auto"/>
                <w:spacing w:val="-17"/>
                <w:sz w:val="16"/>
                <w:szCs w:val="16"/>
              </w:rPr>
              <w:t xml:space="preserve"> </w:t>
            </w:r>
            <w:r>
              <w:rPr>
                <w:color w:val="auto"/>
                <w:spacing w:val="1"/>
                <w:sz w:val="16"/>
                <w:szCs w:val="16"/>
              </w:rPr>
              <w:t>，作出受理或者不予受理的决定</w:t>
            </w:r>
            <w:r>
              <w:rPr>
                <w:color w:val="auto"/>
                <w:spacing w:val="-36"/>
                <w:sz w:val="16"/>
                <w:szCs w:val="16"/>
              </w:rPr>
              <w:t xml:space="preserve"> </w:t>
            </w:r>
            <w:r>
              <w:rPr>
                <w:color w:val="auto"/>
                <w:spacing w:val="1"/>
                <w:sz w:val="16"/>
                <w:szCs w:val="16"/>
              </w:rPr>
              <w:t>。能够当场作出受理决定的</w:t>
            </w:r>
            <w:r>
              <w:rPr>
                <w:color w:val="auto"/>
                <w:spacing w:val="-42"/>
                <w:sz w:val="16"/>
                <w:szCs w:val="16"/>
              </w:rPr>
              <w:t xml:space="preserve"> </w:t>
            </w:r>
            <w:r>
              <w:rPr>
                <w:color w:val="auto"/>
                <w:spacing w:val="1"/>
                <w:sz w:val="16"/>
                <w:szCs w:val="16"/>
              </w:rPr>
              <w:t>，应当当场作出受理</w:t>
            </w:r>
            <w:r>
              <w:rPr>
                <w:color w:val="auto"/>
                <w:sz w:val="16"/>
                <w:szCs w:val="16"/>
              </w:rPr>
              <w:t>决定</w:t>
            </w:r>
            <w:r>
              <w:rPr>
                <w:color w:val="auto"/>
                <w:spacing w:val="-43"/>
                <w:sz w:val="16"/>
                <w:szCs w:val="16"/>
              </w:rPr>
              <w:t xml:space="preserve"> </w:t>
            </w:r>
            <w:r>
              <w:rPr>
                <w:color w:val="auto"/>
                <w:sz w:val="16"/>
                <w:szCs w:val="16"/>
              </w:rPr>
              <w:t xml:space="preserve">；申请材料不齐全或 </w:t>
            </w:r>
            <w:r>
              <w:rPr>
                <w:color w:val="auto"/>
                <w:spacing w:val="2"/>
                <w:sz w:val="16"/>
                <w:szCs w:val="16"/>
              </w:rPr>
              <w:t>者不符合要求的</w:t>
            </w:r>
            <w:r>
              <w:rPr>
                <w:color w:val="auto"/>
                <w:spacing w:val="-35"/>
                <w:sz w:val="16"/>
                <w:szCs w:val="16"/>
              </w:rPr>
              <w:t xml:space="preserve"> </w:t>
            </w:r>
            <w:r>
              <w:rPr>
                <w:color w:val="auto"/>
                <w:spacing w:val="2"/>
                <w:sz w:val="16"/>
                <w:szCs w:val="16"/>
              </w:rPr>
              <w:t>，应当当场或者在5个工作日内一次告知申请人需要补正的全部内容</w:t>
            </w:r>
            <w:r>
              <w:rPr>
                <w:color w:val="auto"/>
                <w:spacing w:val="-24"/>
                <w:sz w:val="16"/>
                <w:szCs w:val="16"/>
              </w:rPr>
              <w:t xml:space="preserve"> </w:t>
            </w:r>
            <w:r>
              <w:rPr>
                <w:color w:val="auto"/>
                <w:spacing w:val="2"/>
                <w:sz w:val="16"/>
                <w:szCs w:val="16"/>
              </w:rPr>
              <w:t>，逾期不告知的，视为自收到申请材料之日起即已被受理。</w:t>
            </w:r>
          </w:p>
          <w:p w14:paraId="3EFA39AA">
            <w:pPr>
              <w:pStyle w:val="8"/>
              <w:spacing w:before="14" w:line="228" w:lineRule="auto"/>
              <w:ind w:left="358" w:right="3917"/>
              <w:rPr>
                <w:color w:val="auto"/>
                <w:sz w:val="16"/>
                <w:szCs w:val="16"/>
              </w:rPr>
            </w:pPr>
            <w:r>
              <w:rPr>
                <w:color w:val="auto"/>
                <w:spacing w:val="2"/>
                <w:sz w:val="16"/>
                <w:szCs w:val="16"/>
              </w:rPr>
              <w:t>第十八条 对已经受理的申请</w:t>
            </w:r>
            <w:r>
              <w:rPr>
                <w:color w:val="auto"/>
                <w:spacing w:val="-46"/>
                <w:sz w:val="16"/>
                <w:szCs w:val="16"/>
              </w:rPr>
              <w:t xml:space="preserve"> </w:t>
            </w:r>
            <w:r>
              <w:rPr>
                <w:color w:val="auto"/>
                <w:spacing w:val="2"/>
                <w:sz w:val="16"/>
                <w:szCs w:val="16"/>
              </w:rPr>
              <w:t>，考核发证机关应当在20个工作日内完成审核工作</w:t>
            </w:r>
            <w:r>
              <w:rPr>
                <w:color w:val="auto"/>
                <w:spacing w:val="-37"/>
                <w:sz w:val="16"/>
                <w:szCs w:val="16"/>
              </w:rPr>
              <w:t xml:space="preserve"> </w:t>
            </w:r>
            <w:r>
              <w:rPr>
                <w:color w:val="auto"/>
                <w:spacing w:val="2"/>
                <w:sz w:val="16"/>
                <w:szCs w:val="16"/>
              </w:rPr>
              <w:t>。符</w:t>
            </w:r>
            <w:r>
              <w:rPr>
                <w:color w:val="auto"/>
                <w:spacing w:val="1"/>
                <w:sz w:val="16"/>
                <w:szCs w:val="16"/>
              </w:rPr>
              <w:t>合条件的，颁发特种作业操作证</w:t>
            </w:r>
            <w:r>
              <w:rPr>
                <w:color w:val="auto"/>
                <w:spacing w:val="-43"/>
                <w:sz w:val="16"/>
                <w:szCs w:val="16"/>
              </w:rPr>
              <w:t xml:space="preserve"> </w:t>
            </w:r>
            <w:r>
              <w:rPr>
                <w:color w:val="auto"/>
                <w:spacing w:val="1"/>
                <w:sz w:val="16"/>
                <w:szCs w:val="16"/>
              </w:rPr>
              <w:t>；不符合条件的，应当说明理由。</w:t>
            </w:r>
            <w:r>
              <w:rPr>
                <w:color w:val="auto"/>
                <w:sz w:val="16"/>
                <w:szCs w:val="16"/>
              </w:rPr>
              <w:t xml:space="preserve"> </w:t>
            </w:r>
            <w:r>
              <w:rPr>
                <w:color w:val="auto"/>
                <w:spacing w:val="3"/>
                <w:sz w:val="16"/>
                <w:szCs w:val="16"/>
              </w:rPr>
              <w:t>第二十一条 特种作业操作证每3年复审1次。</w:t>
            </w:r>
          </w:p>
          <w:p w14:paraId="637F83BE">
            <w:pPr>
              <w:pStyle w:val="8"/>
              <w:spacing w:before="15" w:line="228" w:lineRule="auto"/>
              <w:ind w:left="28" w:right="75" w:firstLine="329"/>
              <w:rPr>
                <w:color w:val="auto"/>
                <w:sz w:val="16"/>
                <w:szCs w:val="16"/>
              </w:rPr>
            </w:pPr>
            <w:r>
              <w:rPr>
                <w:color w:val="auto"/>
                <w:spacing w:val="2"/>
                <w:sz w:val="16"/>
                <w:szCs w:val="16"/>
              </w:rPr>
              <w:t>特种作业人员在特种作业操作证有效期内</w:t>
            </w:r>
            <w:r>
              <w:rPr>
                <w:color w:val="auto"/>
                <w:spacing w:val="-28"/>
                <w:sz w:val="16"/>
                <w:szCs w:val="16"/>
              </w:rPr>
              <w:t xml:space="preserve"> </w:t>
            </w:r>
            <w:r>
              <w:rPr>
                <w:color w:val="auto"/>
                <w:spacing w:val="2"/>
                <w:sz w:val="16"/>
                <w:szCs w:val="16"/>
              </w:rPr>
              <w:t>，连续从事本工种10年以上，严格遵守有关安全生产法律法规的</w:t>
            </w:r>
            <w:r>
              <w:rPr>
                <w:color w:val="auto"/>
                <w:spacing w:val="-32"/>
                <w:sz w:val="16"/>
                <w:szCs w:val="16"/>
              </w:rPr>
              <w:t xml:space="preserve"> </w:t>
            </w:r>
            <w:r>
              <w:rPr>
                <w:color w:val="auto"/>
                <w:spacing w:val="2"/>
                <w:sz w:val="16"/>
                <w:szCs w:val="16"/>
              </w:rPr>
              <w:t>，经原</w:t>
            </w:r>
            <w:r>
              <w:rPr>
                <w:color w:val="auto"/>
                <w:spacing w:val="1"/>
                <w:sz w:val="16"/>
                <w:szCs w:val="16"/>
              </w:rPr>
              <w:t>考核发证机关或者从业所在地考核发证机关同意</w:t>
            </w:r>
            <w:r>
              <w:rPr>
                <w:color w:val="auto"/>
                <w:spacing w:val="-19"/>
                <w:sz w:val="16"/>
                <w:szCs w:val="16"/>
              </w:rPr>
              <w:t xml:space="preserve"> </w:t>
            </w:r>
            <w:r>
              <w:rPr>
                <w:color w:val="auto"/>
                <w:spacing w:val="1"/>
                <w:sz w:val="16"/>
                <w:szCs w:val="16"/>
              </w:rPr>
              <w:t>，特种作业操作证的复审时间可以延长至每</w:t>
            </w:r>
            <w:r>
              <w:rPr>
                <w:color w:val="auto"/>
                <w:sz w:val="16"/>
                <w:szCs w:val="16"/>
              </w:rPr>
              <w:t xml:space="preserve"> 6年1次。</w:t>
            </w:r>
          </w:p>
          <w:p w14:paraId="63A48496">
            <w:pPr>
              <w:pStyle w:val="8"/>
              <w:spacing w:before="12" w:line="228" w:lineRule="auto"/>
              <w:ind w:left="378" w:right="2444" w:hanging="20"/>
              <w:rPr>
                <w:color w:val="auto"/>
                <w:sz w:val="16"/>
                <w:szCs w:val="16"/>
              </w:rPr>
            </w:pPr>
            <w:r>
              <w:rPr>
                <w:color w:val="auto"/>
                <w:spacing w:val="2"/>
                <w:sz w:val="16"/>
                <w:szCs w:val="16"/>
              </w:rPr>
              <w:t>第二十四条</w:t>
            </w:r>
            <w:r>
              <w:rPr>
                <w:color w:val="auto"/>
                <w:spacing w:val="40"/>
                <w:sz w:val="16"/>
                <w:szCs w:val="16"/>
              </w:rPr>
              <w:t xml:space="preserve"> </w:t>
            </w:r>
            <w:r>
              <w:rPr>
                <w:color w:val="auto"/>
                <w:spacing w:val="2"/>
                <w:sz w:val="16"/>
                <w:szCs w:val="16"/>
              </w:rPr>
              <w:t>申请复审的，考核发证机关应当在收到申请之日起</w:t>
            </w:r>
            <w:r>
              <w:rPr>
                <w:color w:val="auto"/>
                <w:spacing w:val="-43"/>
                <w:sz w:val="16"/>
                <w:szCs w:val="16"/>
              </w:rPr>
              <w:t xml:space="preserve"> </w:t>
            </w:r>
            <w:r>
              <w:rPr>
                <w:color w:val="auto"/>
                <w:spacing w:val="1"/>
                <w:sz w:val="16"/>
                <w:szCs w:val="16"/>
              </w:rPr>
              <w:t>20个工作日内完成复审工作</w:t>
            </w:r>
            <w:r>
              <w:rPr>
                <w:color w:val="auto"/>
                <w:spacing w:val="-40"/>
                <w:sz w:val="16"/>
                <w:szCs w:val="16"/>
              </w:rPr>
              <w:t xml:space="preserve"> </w:t>
            </w:r>
            <w:r>
              <w:rPr>
                <w:color w:val="auto"/>
                <w:spacing w:val="1"/>
                <w:sz w:val="16"/>
                <w:szCs w:val="16"/>
              </w:rPr>
              <w:t>。复审合格的，由考核发证机关签章</w:t>
            </w:r>
            <w:r>
              <w:rPr>
                <w:color w:val="auto"/>
                <w:spacing w:val="-47"/>
                <w:sz w:val="16"/>
                <w:szCs w:val="16"/>
              </w:rPr>
              <w:t xml:space="preserve"> </w:t>
            </w:r>
            <w:r>
              <w:rPr>
                <w:color w:val="auto"/>
                <w:spacing w:val="1"/>
                <w:sz w:val="16"/>
                <w:szCs w:val="16"/>
              </w:rPr>
              <w:t>、登记，予以确认；不合格的，说明理由。</w:t>
            </w:r>
            <w:r>
              <w:rPr>
                <w:color w:val="auto"/>
                <w:sz w:val="16"/>
                <w:szCs w:val="16"/>
              </w:rPr>
              <w:t xml:space="preserve"> </w:t>
            </w:r>
            <w:r>
              <w:rPr>
                <w:color w:val="auto"/>
                <w:spacing w:val="1"/>
                <w:sz w:val="16"/>
                <w:szCs w:val="16"/>
              </w:rPr>
              <w:t>申请延期复审的</w:t>
            </w:r>
            <w:r>
              <w:rPr>
                <w:color w:val="auto"/>
                <w:spacing w:val="-46"/>
                <w:sz w:val="16"/>
                <w:szCs w:val="16"/>
              </w:rPr>
              <w:t xml:space="preserve"> </w:t>
            </w:r>
            <w:r>
              <w:rPr>
                <w:color w:val="auto"/>
                <w:spacing w:val="1"/>
                <w:sz w:val="16"/>
                <w:szCs w:val="16"/>
              </w:rPr>
              <w:t>，经复审合格后，由考核发证机关重新颁发特种作业操作</w:t>
            </w:r>
            <w:r>
              <w:rPr>
                <w:color w:val="auto"/>
                <w:sz w:val="16"/>
                <w:szCs w:val="16"/>
              </w:rPr>
              <w:t>证</w:t>
            </w:r>
            <w:r>
              <w:rPr>
                <w:color w:val="auto"/>
                <w:spacing w:val="-47"/>
                <w:sz w:val="16"/>
                <w:szCs w:val="16"/>
              </w:rPr>
              <w:t xml:space="preserve"> </w:t>
            </w:r>
            <w:r>
              <w:rPr>
                <w:color w:val="auto"/>
                <w:sz w:val="16"/>
                <w:szCs w:val="16"/>
              </w:rPr>
              <w:t>。</w:t>
            </w:r>
          </w:p>
        </w:tc>
        <w:tc>
          <w:tcPr>
            <w:tcW w:w="1103" w:type="dxa"/>
          </w:tcPr>
          <w:p w14:paraId="58F26A47">
            <w:pPr>
              <w:spacing w:line="247" w:lineRule="auto"/>
              <w:rPr>
                <w:rFonts w:ascii="Arial" w:hAnsi="Arial"/>
                <w:color w:val="auto"/>
                <w:sz w:val="21"/>
              </w:rPr>
            </w:pPr>
          </w:p>
          <w:p w14:paraId="26E96A77">
            <w:pPr>
              <w:spacing w:line="247" w:lineRule="auto"/>
              <w:rPr>
                <w:rFonts w:ascii="Arial" w:hAnsi="Arial"/>
                <w:color w:val="auto"/>
                <w:sz w:val="21"/>
              </w:rPr>
            </w:pPr>
          </w:p>
          <w:p w14:paraId="56ACDB90">
            <w:pPr>
              <w:spacing w:line="247" w:lineRule="auto"/>
              <w:rPr>
                <w:rFonts w:ascii="Arial" w:hAnsi="Arial"/>
                <w:color w:val="auto"/>
                <w:sz w:val="21"/>
              </w:rPr>
            </w:pPr>
          </w:p>
          <w:p w14:paraId="74B68854">
            <w:pPr>
              <w:spacing w:line="247" w:lineRule="auto"/>
              <w:rPr>
                <w:rFonts w:ascii="Arial" w:hAnsi="Arial"/>
                <w:color w:val="auto"/>
                <w:sz w:val="21"/>
              </w:rPr>
            </w:pPr>
          </w:p>
          <w:p w14:paraId="4B07BDD6">
            <w:pPr>
              <w:spacing w:line="247" w:lineRule="auto"/>
              <w:rPr>
                <w:rFonts w:ascii="Arial" w:hAnsi="Arial"/>
                <w:color w:val="auto"/>
                <w:sz w:val="21"/>
              </w:rPr>
            </w:pPr>
          </w:p>
          <w:p w14:paraId="73005E37">
            <w:pPr>
              <w:spacing w:line="247" w:lineRule="auto"/>
              <w:rPr>
                <w:rFonts w:ascii="Arial" w:hAnsi="Arial"/>
                <w:color w:val="auto"/>
                <w:sz w:val="21"/>
              </w:rPr>
            </w:pPr>
          </w:p>
          <w:p w14:paraId="5787DC63">
            <w:pPr>
              <w:spacing w:line="247" w:lineRule="auto"/>
              <w:rPr>
                <w:rFonts w:ascii="Arial" w:hAnsi="Arial"/>
                <w:color w:val="auto"/>
                <w:sz w:val="21"/>
              </w:rPr>
            </w:pPr>
          </w:p>
          <w:p w14:paraId="32770A25">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2DB9E4BA">
            <w:pPr>
              <w:spacing w:line="262" w:lineRule="auto"/>
              <w:rPr>
                <w:rFonts w:ascii="Arial" w:hAnsi="Arial"/>
                <w:color w:val="auto"/>
                <w:sz w:val="21"/>
              </w:rPr>
            </w:pPr>
          </w:p>
          <w:p w14:paraId="228356E1">
            <w:pPr>
              <w:spacing w:line="262" w:lineRule="auto"/>
              <w:rPr>
                <w:rFonts w:ascii="Arial" w:hAnsi="Arial"/>
                <w:color w:val="auto"/>
                <w:sz w:val="21"/>
              </w:rPr>
            </w:pPr>
          </w:p>
          <w:p w14:paraId="15844D0C">
            <w:pPr>
              <w:spacing w:line="262" w:lineRule="auto"/>
              <w:rPr>
                <w:rFonts w:ascii="Arial" w:hAnsi="Arial"/>
                <w:color w:val="auto"/>
                <w:sz w:val="21"/>
              </w:rPr>
            </w:pPr>
          </w:p>
          <w:p w14:paraId="40620ED4">
            <w:pPr>
              <w:spacing w:line="262" w:lineRule="auto"/>
              <w:rPr>
                <w:rFonts w:ascii="Arial" w:hAnsi="Arial"/>
                <w:color w:val="auto"/>
                <w:sz w:val="21"/>
              </w:rPr>
            </w:pPr>
          </w:p>
          <w:p w14:paraId="3AC6FE7D">
            <w:pPr>
              <w:spacing w:line="264" w:lineRule="auto"/>
              <w:rPr>
                <w:rFonts w:ascii="Arial" w:hAnsi="Arial"/>
                <w:color w:val="auto"/>
                <w:sz w:val="21"/>
              </w:rPr>
            </w:pPr>
          </w:p>
          <w:p w14:paraId="52D57DE8">
            <w:pPr>
              <w:spacing w:line="264" w:lineRule="auto"/>
              <w:rPr>
                <w:rFonts w:ascii="Arial" w:hAnsi="Arial"/>
                <w:color w:val="auto"/>
                <w:sz w:val="21"/>
              </w:rPr>
            </w:pPr>
          </w:p>
          <w:p w14:paraId="2AD8F26F">
            <w:pPr>
              <w:spacing w:line="264" w:lineRule="auto"/>
              <w:rPr>
                <w:rFonts w:ascii="Arial" w:hAnsi="Arial"/>
                <w:color w:val="auto"/>
                <w:sz w:val="21"/>
              </w:rPr>
            </w:pPr>
          </w:p>
          <w:p w14:paraId="6B8C278F">
            <w:pPr>
              <w:pStyle w:val="8"/>
              <w:spacing w:before="59" w:line="218" w:lineRule="auto"/>
              <w:ind w:left="190"/>
              <w:rPr>
                <w:color w:val="auto"/>
              </w:rPr>
            </w:pPr>
            <w:r>
              <w:rPr>
                <w:color w:val="auto"/>
                <w:spacing w:val="-3"/>
              </w:rPr>
              <w:t>入企检查</w:t>
            </w:r>
          </w:p>
        </w:tc>
        <w:tc>
          <w:tcPr>
            <w:tcW w:w="881" w:type="dxa"/>
            <w:vMerge w:val="restart"/>
            <w:tcBorders>
              <w:bottom w:val="nil"/>
            </w:tcBorders>
          </w:tcPr>
          <w:p w14:paraId="2A3971F2">
            <w:pPr>
              <w:rPr>
                <w:rFonts w:ascii="Arial" w:hAnsi="Arial"/>
                <w:color w:val="auto"/>
                <w:sz w:val="21"/>
              </w:rPr>
            </w:pPr>
          </w:p>
        </w:tc>
      </w:tr>
      <w:tr w14:paraId="57CB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541" w:type="dxa"/>
            <w:vMerge w:val="continue"/>
            <w:tcBorders>
              <w:top w:val="nil"/>
            </w:tcBorders>
          </w:tcPr>
          <w:p w14:paraId="6B04E52D">
            <w:pPr>
              <w:rPr>
                <w:color w:val="auto"/>
              </w:rPr>
            </w:pPr>
          </w:p>
        </w:tc>
        <w:tc>
          <w:tcPr>
            <w:tcW w:w="1679" w:type="dxa"/>
            <w:vMerge w:val="continue"/>
            <w:tcBorders>
              <w:top w:val="nil"/>
            </w:tcBorders>
          </w:tcPr>
          <w:p w14:paraId="07845603">
            <w:pPr>
              <w:rPr>
                <w:color w:val="auto"/>
              </w:rPr>
            </w:pPr>
          </w:p>
        </w:tc>
        <w:tc>
          <w:tcPr>
            <w:tcW w:w="14992" w:type="dxa"/>
            <w:vMerge w:val="continue"/>
            <w:tcBorders>
              <w:top w:val="nil"/>
            </w:tcBorders>
          </w:tcPr>
          <w:p w14:paraId="6FDD8CDB">
            <w:pPr>
              <w:rPr>
                <w:color w:val="auto"/>
              </w:rPr>
            </w:pPr>
          </w:p>
        </w:tc>
        <w:tc>
          <w:tcPr>
            <w:tcW w:w="1103" w:type="dxa"/>
          </w:tcPr>
          <w:p w14:paraId="58595BD4">
            <w:pPr>
              <w:rPr>
                <w:rFonts w:ascii="Arial" w:hAnsi="Arial"/>
                <w:color w:val="auto"/>
                <w:sz w:val="21"/>
              </w:rPr>
            </w:pPr>
          </w:p>
        </w:tc>
        <w:tc>
          <w:tcPr>
            <w:tcW w:w="1079" w:type="dxa"/>
          </w:tcPr>
          <w:p w14:paraId="59647719">
            <w:pPr>
              <w:rPr>
                <w:rFonts w:ascii="Arial" w:hAnsi="Arial"/>
                <w:color w:val="auto"/>
                <w:sz w:val="21"/>
              </w:rPr>
            </w:pPr>
          </w:p>
        </w:tc>
        <w:tc>
          <w:tcPr>
            <w:tcW w:w="881" w:type="dxa"/>
            <w:vMerge w:val="continue"/>
            <w:tcBorders>
              <w:top w:val="nil"/>
            </w:tcBorders>
          </w:tcPr>
          <w:p w14:paraId="0D3B9CAC">
            <w:pPr>
              <w:rPr>
                <w:color w:val="auto"/>
              </w:rPr>
            </w:pPr>
          </w:p>
        </w:tc>
      </w:tr>
      <w:tr w14:paraId="1608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4" w:hRule="atLeast"/>
        </w:trPr>
        <w:tc>
          <w:tcPr>
            <w:tcW w:w="541" w:type="dxa"/>
          </w:tcPr>
          <w:p w14:paraId="297E98D7">
            <w:pPr>
              <w:spacing w:line="247" w:lineRule="auto"/>
              <w:rPr>
                <w:rFonts w:ascii="Arial" w:hAnsi="Arial"/>
                <w:color w:val="auto"/>
                <w:sz w:val="21"/>
              </w:rPr>
            </w:pPr>
          </w:p>
          <w:p w14:paraId="519D1A0D">
            <w:pPr>
              <w:spacing w:line="247" w:lineRule="auto"/>
              <w:rPr>
                <w:rFonts w:ascii="Arial" w:hAnsi="Arial"/>
                <w:color w:val="auto"/>
                <w:sz w:val="21"/>
              </w:rPr>
            </w:pPr>
          </w:p>
          <w:p w14:paraId="3EAF2FA0">
            <w:pPr>
              <w:spacing w:line="247" w:lineRule="auto"/>
              <w:rPr>
                <w:rFonts w:ascii="Arial" w:hAnsi="Arial"/>
                <w:color w:val="auto"/>
                <w:sz w:val="21"/>
              </w:rPr>
            </w:pPr>
          </w:p>
          <w:p w14:paraId="54D52E56">
            <w:pPr>
              <w:spacing w:line="247" w:lineRule="auto"/>
              <w:rPr>
                <w:rFonts w:ascii="Arial" w:hAnsi="Arial"/>
                <w:color w:val="auto"/>
                <w:sz w:val="21"/>
              </w:rPr>
            </w:pPr>
          </w:p>
          <w:p w14:paraId="76749AC9">
            <w:pPr>
              <w:spacing w:line="247" w:lineRule="auto"/>
              <w:rPr>
                <w:rFonts w:ascii="Arial" w:hAnsi="Arial"/>
                <w:color w:val="auto"/>
                <w:sz w:val="21"/>
              </w:rPr>
            </w:pPr>
          </w:p>
          <w:p w14:paraId="6AB61659">
            <w:pPr>
              <w:spacing w:line="247" w:lineRule="auto"/>
              <w:rPr>
                <w:rFonts w:ascii="Arial" w:hAnsi="Arial"/>
                <w:color w:val="auto"/>
                <w:sz w:val="21"/>
              </w:rPr>
            </w:pPr>
          </w:p>
          <w:p w14:paraId="70873CCF">
            <w:pPr>
              <w:spacing w:line="247" w:lineRule="auto"/>
              <w:rPr>
                <w:rFonts w:ascii="Arial" w:hAnsi="Arial"/>
                <w:color w:val="auto"/>
                <w:sz w:val="21"/>
              </w:rPr>
            </w:pPr>
          </w:p>
          <w:p w14:paraId="584193EE">
            <w:pPr>
              <w:spacing w:line="247" w:lineRule="auto"/>
              <w:rPr>
                <w:rFonts w:ascii="Arial" w:hAnsi="Arial"/>
                <w:color w:val="auto"/>
                <w:sz w:val="21"/>
              </w:rPr>
            </w:pPr>
          </w:p>
          <w:p w14:paraId="668572C2">
            <w:pPr>
              <w:spacing w:line="247" w:lineRule="auto"/>
              <w:rPr>
                <w:rFonts w:ascii="Arial" w:hAnsi="Arial"/>
                <w:color w:val="auto"/>
                <w:sz w:val="21"/>
              </w:rPr>
            </w:pPr>
          </w:p>
          <w:p w14:paraId="3EF25E4B">
            <w:pPr>
              <w:pStyle w:val="8"/>
              <w:spacing w:before="58" w:line="182" w:lineRule="auto"/>
              <w:ind w:left="227"/>
              <w:rPr>
                <w:color w:val="auto"/>
              </w:rPr>
            </w:pPr>
            <w:r>
              <w:rPr>
                <w:color w:val="auto"/>
              </w:rPr>
              <w:t>9</w:t>
            </w:r>
          </w:p>
        </w:tc>
        <w:tc>
          <w:tcPr>
            <w:tcW w:w="1679" w:type="dxa"/>
          </w:tcPr>
          <w:p w14:paraId="2C886B41">
            <w:pPr>
              <w:spacing w:line="264" w:lineRule="auto"/>
              <w:rPr>
                <w:rFonts w:ascii="Arial" w:hAnsi="Arial"/>
                <w:color w:val="auto"/>
                <w:sz w:val="21"/>
              </w:rPr>
            </w:pPr>
          </w:p>
          <w:p w14:paraId="14855FED">
            <w:pPr>
              <w:spacing w:line="264" w:lineRule="auto"/>
              <w:rPr>
                <w:rFonts w:ascii="Arial" w:hAnsi="Arial"/>
                <w:color w:val="auto"/>
                <w:sz w:val="21"/>
              </w:rPr>
            </w:pPr>
          </w:p>
          <w:p w14:paraId="3BFFBE30">
            <w:pPr>
              <w:spacing w:line="264" w:lineRule="auto"/>
              <w:rPr>
                <w:rFonts w:ascii="Arial" w:hAnsi="Arial"/>
                <w:color w:val="auto"/>
                <w:sz w:val="21"/>
              </w:rPr>
            </w:pPr>
          </w:p>
          <w:p w14:paraId="21476D28">
            <w:pPr>
              <w:spacing w:line="264" w:lineRule="auto"/>
              <w:rPr>
                <w:rFonts w:ascii="Arial" w:hAnsi="Arial"/>
                <w:color w:val="auto"/>
                <w:sz w:val="21"/>
              </w:rPr>
            </w:pPr>
          </w:p>
          <w:p w14:paraId="28114085">
            <w:pPr>
              <w:spacing w:line="264" w:lineRule="auto"/>
              <w:rPr>
                <w:rFonts w:ascii="Arial" w:hAnsi="Arial"/>
                <w:color w:val="auto"/>
                <w:sz w:val="21"/>
              </w:rPr>
            </w:pPr>
          </w:p>
          <w:p w14:paraId="779A2D0E">
            <w:pPr>
              <w:spacing w:line="264" w:lineRule="auto"/>
              <w:rPr>
                <w:rFonts w:ascii="Arial" w:hAnsi="Arial"/>
                <w:color w:val="auto"/>
                <w:sz w:val="21"/>
              </w:rPr>
            </w:pPr>
          </w:p>
          <w:p w14:paraId="7407F4C8">
            <w:pPr>
              <w:spacing w:line="264" w:lineRule="auto"/>
              <w:rPr>
                <w:rFonts w:ascii="Arial" w:hAnsi="Arial"/>
                <w:color w:val="auto"/>
                <w:sz w:val="21"/>
              </w:rPr>
            </w:pPr>
          </w:p>
          <w:p w14:paraId="7869625C">
            <w:pPr>
              <w:pStyle w:val="8"/>
              <w:spacing w:before="59" w:line="218" w:lineRule="auto"/>
              <w:ind w:left="114"/>
              <w:rPr>
                <w:color w:val="auto"/>
              </w:rPr>
            </w:pPr>
            <w:r>
              <w:rPr>
                <w:color w:val="auto"/>
                <w:spacing w:val="-2"/>
              </w:rPr>
              <w:t>对生产经营单位履</w:t>
            </w:r>
          </w:p>
          <w:p w14:paraId="037F6F76">
            <w:pPr>
              <w:pStyle w:val="8"/>
              <w:spacing w:before="11" w:line="221" w:lineRule="auto"/>
              <w:ind w:firstLine="0"/>
              <w:rPr>
                <w:color w:val="auto"/>
              </w:rPr>
            </w:pPr>
            <w:r>
              <w:rPr>
                <w:color w:val="auto"/>
              </w:rPr>
              <w:t>行</w:t>
            </w:r>
            <w:r>
              <w:rPr>
                <w:color w:val="auto"/>
                <w:spacing w:val="-1"/>
              </w:rPr>
              <w:t>建设项目“三同时</w:t>
            </w:r>
          </w:p>
          <w:p w14:paraId="2CFD030B">
            <w:pPr>
              <w:pStyle w:val="8"/>
              <w:spacing w:before="8" w:line="218" w:lineRule="auto"/>
              <w:ind w:left="132"/>
              <w:rPr>
                <w:color w:val="auto"/>
              </w:rPr>
            </w:pPr>
            <w:r>
              <w:rPr>
                <w:color w:val="auto"/>
                <w:spacing w:val="-4"/>
              </w:rPr>
              <w:t>”情况的行政检查</w:t>
            </w:r>
          </w:p>
        </w:tc>
        <w:tc>
          <w:tcPr>
            <w:tcW w:w="14992" w:type="dxa"/>
          </w:tcPr>
          <w:p w14:paraId="39214C83">
            <w:pPr>
              <w:spacing w:line="312" w:lineRule="auto"/>
              <w:rPr>
                <w:rFonts w:ascii="Arial" w:hAnsi="Arial"/>
                <w:color w:val="auto"/>
                <w:sz w:val="21"/>
              </w:rPr>
            </w:pPr>
          </w:p>
          <w:p w14:paraId="554A1057">
            <w:pPr>
              <w:spacing w:line="312" w:lineRule="auto"/>
              <w:rPr>
                <w:rFonts w:ascii="Arial" w:hAnsi="Arial"/>
                <w:color w:val="auto"/>
                <w:sz w:val="21"/>
              </w:rPr>
            </w:pPr>
          </w:p>
          <w:p w14:paraId="760D19D4">
            <w:pPr>
              <w:pStyle w:val="8"/>
              <w:spacing w:before="59" w:line="218" w:lineRule="auto"/>
              <w:ind w:left="19"/>
              <w:rPr>
                <w:color w:val="auto"/>
              </w:rPr>
            </w:pPr>
            <w:r>
              <w:rPr>
                <w:color w:val="auto"/>
                <w:spacing w:val="-1"/>
              </w:rPr>
              <w:t>【</w:t>
            </w:r>
            <w:r>
              <w:rPr>
                <w:color w:val="auto"/>
                <w:spacing w:val="-1"/>
              </w:rPr>
              <w:t>法律】《中华人民共和国安全生产法</w:t>
            </w:r>
            <w:r>
              <w:rPr>
                <w:color w:val="auto"/>
                <w:spacing w:val="-36"/>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，2021年修正）第三十三条 建设项目安全设施的设计人</w:t>
            </w:r>
            <w:r>
              <w:rPr>
                <w:color w:val="auto"/>
                <w:spacing w:val="-45"/>
              </w:rPr>
              <w:t xml:space="preserve"> </w:t>
            </w:r>
            <w:r>
              <w:rPr>
                <w:color w:val="auto"/>
                <w:spacing w:val="-1"/>
              </w:rPr>
              <w:t>、设计单位应当对安全设施设计</w:t>
            </w:r>
          </w:p>
          <w:p w14:paraId="08D23C37">
            <w:pPr>
              <w:pStyle w:val="8"/>
              <w:spacing w:before="12" w:line="218" w:lineRule="auto"/>
              <w:ind w:left="35"/>
              <w:rPr>
                <w:color w:val="auto"/>
              </w:rPr>
            </w:pPr>
            <w:r>
              <w:rPr>
                <w:color w:val="auto"/>
                <w:spacing w:val="-5"/>
              </w:rPr>
              <w:t>负责。</w:t>
            </w:r>
          </w:p>
          <w:p w14:paraId="5AD44B0B">
            <w:pPr>
              <w:pStyle w:val="8"/>
              <w:spacing w:before="12" w:line="218" w:lineRule="auto"/>
              <w:ind w:left="396"/>
              <w:rPr>
                <w:color w:val="auto"/>
              </w:rPr>
            </w:pPr>
            <w:r>
              <w:rPr>
                <w:color w:val="auto"/>
                <w:spacing w:val="-1"/>
              </w:rPr>
              <w:t>矿山、金属冶炼建设项目和用于生产</w:t>
            </w:r>
            <w:r>
              <w:rPr>
                <w:color w:val="auto"/>
                <w:spacing w:val="-46"/>
              </w:rPr>
              <w:t xml:space="preserve"> </w:t>
            </w:r>
            <w:r>
              <w:rPr>
                <w:color w:val="auto"/>
                <w:spacing w:val="-1"/>
              </w:rPr>
              <w:t>、储存、装卸危险物品的建设项目的安全设施设计应当按照国家有关规定报经有关部门审查 ，审</w:t>
            </w:r>
            <w:r>
              <w:rPr>
                <w:color w:val="auto"/>
                <w:spacing w:val="-2"/>
              </w:rPr>
              <w:t>查部门及其负责审查的人员对审查结果负责</w:t>
            </w:r>
            <w:r>
              <w:rPr>
                <w:color w:val="auto"/>
                <w:spacing w:val="-49"/>
              </w:rPr>
              <w:t xml:space="preserve"> </w:t>
            </w:r>
            <w:r>
              <w:rPr>
                <w:color w:val="auto"/>
                <w:spacing w:val="-2"/>
              </w:rPr>
              <w:t>。</w:t>
            </w:r>
          </w:p>
          <w:p w14:paraId="0C9B4EB2">
            <w:pPr>
              <w:pStyle w:val="8"/>
              <w:spacing w:before="9" w:line="228" w:lineRule="auto"/>
              <w:ind w:left="28" w:right="116"/>
              <w:jc w:val="both"/>
              <w:rPr>
                <w:color w:val="auto"/>
              </w:rPr>
            </w:pPr>
            <w:r>
              <w:rPr>
                <w:color w:val="auto"/>
                <w:spacing w:val="-1"/>
              </w:rPr>
              <w:t>第九十八条  生产经营单位有下列行为之一的</w:t>
            </w:r>
            <w:r>
              <w:rPr>
                <w:color w:val="auto"/>
                <w:spacing w:val="-42"/>
              </w:rPr>
              <w:t xml:space="preserve"> </w:t>
            </w:r>
            <w:r>
              <w:rPr>
                <w:color w:val="auto"/>
                <w:spacing w:val="-1"/>
              </w:rPr>
              <w:t>，责令停止建设或者停产停业整顿</w:t>
            </w:r>
            <w:r>
              <w:rPr>
                <w:color w:val="auto"/>
                <w:spacing w:val="-42"/>
              </w:rPr>
              <w:t xml:space="preserve"> </w:t>
            </w:r>
            <w:r>
              <w:rPr>
                <w:color w:val="auto"/>
                <w:spacing w:val="-1"/>
              </w:rPr>
              <w:t>，限期改正，并处十万元以上五十万元以</w:t>
            </w:r>
            <w:r>
              <w:rPr>
                <w:color w:val="auto"/>
                <w:spacing w:val="-2"/>
              </w:rPr>
              <w:t>下的罚款</w:t>
            </w:r>
            <w:r>
              <w:rPr>
                <w:color w:val="auto"/>
                <w:spacing w:val="-38"/>
              </w:rPr>
              <w:t xml:space="preserve"> </w:t>
            </w:r>
            <w:r>
              <w:rPr>
                <w:color w:val="auto"/>
                <w:spacing w:val="-2"/>
              </w:rPr>
              <w:t>，对其直接负责的主管人员和其他直接责任人员处二万元</w:t>
            </w:r>
            <w:r>
              <w:rPr>
                <w:color w:val="auto"/>
              </w:rPr>
              <w:t xml:space="preserve"> </w:t>
            </w:r>
            <w:r>
              <w:rPr>
                <w:color w:val="auto"/>
                <w:spacing w:val="-1"/>
              </w:rPr>
              <w:t>以上五万元以下的罚款</w:t>
            </w:r>
            <w:r>
              <w:rPr>
                <w:color w:val="auto"/>
                <w:spacing w:val="-48"/>
              </w:rPr>
              <w:t xml:space="preserve"> </w:t>
            </w:r>
            <w:r>
              <w:rPr>
                <w:color w:val="auto"/>
                <w:spacing w:val="-1"/>
              </w:rPr>
              <w:t>；逾期未改正的，处五十万元以上一百万元以下的罚款</w:t>
            </w:r>
            <w:r>
              <w:rPr>
                <w:color w:val="auto"/>
                <w:spacing w:val="-38"/>
              </w:rPr>
              <w:t xml:space="preserve"> </w:t>
            </w:r>
            <w:r>
              <w:rPr>
                <w:color w:val="auto"/>
                <w:spacing w:val="-1"/>
              </w:rPr>
              <w:t>，对其直接负责的主管人员和其他直接责</w:t>
            </w:r>
            <w:r>
              <w:rPr>
                <w:color w:val="auto"/>
                <w:spacing w:val="-2"/>
              </w:rPr>
              <w:t>任人员处五万元以上十万元以下的罚款 ；构成犯罪的，依照刑法有关</w:t>
            </w:r>
            <w:r>
              <w:rPr>
                <w:color w:val="auto"/>
              </w:rPr>
              <w:t xml:space="preserve"> </w:t>
            </w:r>
            <w:r>
              <w:rPr>
                <w:color w:val="auto"/>
                <w:spacing w:val="-2"/>
              </w:rPr>
              <w:t>规定追究刑事责任：</w:t>
            </w:r>
          </w:p>
          <w:p w14:paraId="6769CA5D">
            <w:pPr>
              <w:pStyle w:val="8"/>
              <w:spacing w:before="9" w:line="218" w:lineRule="auto"/>
              <w:ind w:left="402"/>
              <w:rPr>
                <w:color w:val="auto"/>
              </w:rPr>
            </w:pPr>
            <w:r>
              <w:rPr>
                <w:color w:val="auto"/>
              </w:rPr>
              <w:t>（一）未按照规定对矿山、金属冶炼建设项目或者用于生产</w:t>
            </w:r>
            <w:r>
              <w:rPr>
                <w:color w:val="auto"/>
                <w:spacing w:val="-44"/>
              </w:rPr>
              <w:t xml:space="preserve"> </w:t>
            </w:r>
            <w:r>
              <w:rPr>
                <w:color w:val="auto"/>
              </w:rPr>
              <w:t>、储存、装卸危险物品的建设项</w:t>
            </w:r>
            <w:r>
              <w:rPr>
                <w:color w:val="auto"/>
                <w:spacing w:val="-1"/>
              </w:rPr>
              <w:t>目进行安全评价的；</w:t>
            </w:r>
          </w:p>
          <w:p w14:paraId="02FD2F1F">
            <w:pPr>
              <w:pStyle w:val="8"/>
              <w:spacing w:before="14" w:line="218" w:lineRule="auto"/>
              <w:ind w:left="402"/>
              <w:rPr>
                <w:color w:val="auto"/>
              </w:rPr>
            </w:pPr>
            <w:r>
              <w:rPr>
                <w:color w:val="auto"/>
                <w:spacing w:val="-1"/>
              </w:rPr>
              <w:t>（二）矿山、金属冶炼建设项目或者用于生产</w:t>
            </w:r>
            <w:r>
              <w:rPr>
                <w:color w:val="auto"/>
                <w:spacing w:val="-41"/>
              </w:rPr>
              <w:t xml:space="preserve"> </w:t>
            </w:r>
            <w:r>
              <w:rPr>
                <w:color w:val="auto"/>
                <w:spacing w:val="-1"/>
              </w:rPr>
              <w:t>、储存、装卸危险物品的建设项目没有安全设施设计或者安全设施设计未按照规定报经</w:t>
            </w:r>
            <w:r>
              <w:rPr>
                <w:color w:val="auto"/>
                <w:spacing w:val="-2"/>
              </w:rPr>
              <w:t>有关部门审查同意的 ；</w:t>
            </w:r>
          </w:p>
          <w:p w14:paraId="2B0634E3">
            <w:pPr>
              <w:pStyle w:val="8"/>
              <w:spacing w:before="12" w:line="218" w:lineRule="auto"/>
              <w:ind w:left="402"/>
              <w:rPr>
                <w:color w:val="auto"/>
              </w:rPr>
            </w:pPr>
            <w:r>
              <w:rPr>
                <w:color w:val="auto"/>
                <w:spacing w:val="-1"/>
              </w:rPr>
              <w:t>（三）矿山、金属冶炼建设项目或者用于生产</w:t>
            </w:r>
            <w:r>
              <w:rPr>
                <w:color w:val="auto"/>
                <w:spacing w:val="-42"/>
              </w:rPr>
              <w:t xml:space="preserve"> </w:t>
            </w:r>
            <w:r>
              <w:rPr>
                <w:color w:val="auto"/>
                <w:spacing w:val="-1"/>
              </w:rPr>
              <w:t>、储存、装卸危险物品的建设项目的施工单位未按照批准的安全</w:t>
            </w:r>
            <w:r>
              <w:rPr>
                <w:color w:val="auto"/>
                <w:spacing w:val="-2"/>
              </w:rPr>
              <w:t>设施设计施工的</w:t>
            </w:r>
            <w:r>
              <w:rPr>
                <w:color w:val="auto"/>
                <w:spacing w:val="-27"/>
              </w:rPr>
              <w:t xml:space="preserve"> </w:t>
            </w:r>
            <w:r>
              <w:rPr>
                <w:color w:val="auto"/>
                <w:spacing w:val="-2"/>
              </w:rPr>
              <w:t>；</w:t>
            </w:r>
          </w:p>
          <w:p w14:paraId="51E1FC5C">
            <w:pPr>
              <w:pStyle w:val="8"/>
              <w:spacing w:before="9" w:line="218" w:lineRule="auto"/>
              <w:ind w:left="402"/>
              <w:rPr>
                <w:color w:val="auto"/>
              </w:rPr>
            </w:pPr>
            <w:r>
              <w:rPr>
                <w:color w:val="auto"/>
                <w:spacing w:val="-1"/>
              </w:rPr>
              <w:t>（四）矿山、金属冶炼建设项目或者用于生产</w:t>
            </w:r>
            <w:r>
              <w:rPr>
                <w:color w:val="auto"/>
                <w:spacing w:val="-42"/>
              </w:rPr>
              <w:t xml:space="preserve"> </w:t>
            </w:r>
            <w:r>
              <w:rPr>
                <w:color w:val="auto"/>
                <w:spacing w:val="-1"/>
              </w:rPr>
              <w:t>、储存、装卸危险物品的建设项目竣工投入生产或者使用前</w:t>
            </w:r>
            <w:r>
              <w:rPr>
                <w:color w:val="auto"/>
                <w:spacing w:val="-25"/>
              </w:rPr>
              <w:t xml:space="preserve"> </w:t>
            </w:r>
            <w:r>
              <w:rPr>
                <w:color w:val="auto"/>
                <w:spacing w:val="-1"/>
              </w:rPr>
              <w:t>，安全设施未经验</w:t>
            </w:r>
            <w:r>
              <w:rPr>
                <w:color w:val="auto"/>
                <w:spacing w:val="-2"/>
              </w:rPr>
              <w:t>收合格的。</w:t>
            </w:r>
          </w:p>
          <w:p w14:paraId="7501B97B">
            <w:pPr>
              <w:pStyle w:val="8"/>
              <w:spacing w:before="12" w:line="230" w:lineRule="auto"/>
              <w:ind w:left="29" w:right="111" w:hanging="10"/>
              <w:jc w:val="both"/>
              <w:rPr>
                <w:color w:val="auto"/>
              </w:rPr>
            </w:pPr>
            <w:r>
              <w:rPr>
                <w:color w:val="auto"/>
                <w:spacing w:val="1"/>
              </w:rPr>
              <w:t>【部门规章】《建设项目安全设施“三同时监督管理办法》（2010年原国家安监总局令第36号公布，2015年修正）第五条</w:t>
            </w:r>
            <w:r>
              <w:rPr>
                <w:color w:val="auto"/>
              </w:rPr>
              <w:t xml:space="preserve">第二款  县级以上地方各级安全生产监督管理部门对本行政区域内 </w:t>
            </w:r>
            <w:r>
              <w:rPr>
                <w:color w:val="auto"/>
                <w:spacing w:val="-1"/>
              </w:rPr>
              <w:t>的建设项目安全设施“三同时</w:t>
            </w:r>
            <w:r>
              <w:rPr>
                <w:color w:val="auto"/>
                <w:spacing w:val="-62"/>
              </w:rPr>
              <w:t xml:space="preserve"> </w:t>
            </w:r>
            <w:r>
              <w:rPr>
                <w:color w:val="auto"/>
                <w:spacing w:val="-1"/>
              </w:rPr>
              <w:t>”实施综合监督管理，并在本级人民政府规定的职责范围内承担本级人民政府及其有关主管部门审批 、核准或者备</w:t>
            </w:r>
            <w:r>
              <w:rPr>
                <w:color w:val="auto"/>
                <w:spacing w:val="-2"/>
              </w:rPr>
              <w:t>案的建</w:t>
            </w:r>
            <w:r>
              <w:rPr>
                <w:color w:val="auto"/>
                <w:spacing w:val="-2"/>
              </w:rPr>
              <w:t>设项目安全设施</w:t>
            </w:r>
            <w:r>
              <w:rPr>
                <w:color w:val="auto"/>
                <w:spacing w:val="-61"/>
              </w:rPr>
              <w:t xml:space="preserve"> </w:t>
            </w:r>
            <w:r>
              <w:rPr>
                <w:color w:val="auto"/>
                <w:spacing w:val="-2"/>
              </w:rPr>
              <w:t>“三同时</w:t>
            </w:r>
            <w:r>
              <w:rPr>
                <w:color w:val="auto"/>
                <w:spacing w:val="-62"/>
              </w:rPr>
              <w:t xml:space="preserve"> </w:t>
            </w:r>
            <w:r>
              <w:rPr>
                <w:color w:val="auto"/>
                <w:spacing w:val="-2"/>
              </w:rPr>
              <w:t>”的监督管</w:t>
            </w:r>
            <w:r>
              <w:rPr>
                <w:color w:val="auto"/>
              </w:rPr>
              <w:t xml:space="preserve"> </w:t>
            </w:r>
            <w:r>
              <w:rPr>
                <w:color w:val="auto"/>
                <w:spacing w:val="-5"/>
              </w:rPr>
              <w:t>理。</w:t>
            </w:r>
          </w:p>
          <w:p w14:paraId="178EC9DD">
            <w:pPr>
              <w:pStyle w:val="8"/>
              <w:spacing w:before="2" w:line="226" w:lineRule="auto"/>
              <w:ind w:left="28" w:right="212"/>
              <w:rPr>
                <w:color w:val="auto"/>
              </w:rPr>
            </w:pPr>
          </w:p>
        </w:tc>
        <w:tc>
          <w:tcPr>
            <w:tcW w:w="1103" w:type="dxa"/>
          </w:tcPr>
          <w:p w14:paraId="177830D1">
            <w:pPr>
              <w:spacing w:line="259" w:lineRule="auto"/>
              <w:rPr>
                <w:rFonts w:ascii="Arial" w:hAnsi="Arial"/>
                <w:color w:val="auto"/>
                <w:sz w:val="21"/>
              </w:rPr>
            </w:pPr>
          </w:p>
          <w:p w14:paraId="403AC093">
            <w:pPr>
              <w:spacing w:line="259" w:lineRule="auto"/>
              <w:rPr>
                <w:rFonts w:ascii="Arial" w:hAnsi="Arial"/>
                <w:color w:val="auto"/>
                <w:sz w:val="21"/>
              </w:rPr>
            </w:pPr>
          </w:p>
          <w:p w14:paraId="04074C25">
            <w:pPr>
              <w:spacing w:line="259" w:lineRule="auto"/>
              <w:rPr>
                <w:rFonts w:ascii="Arial" w:hAnsi="Arial"/>
                <w:color w:val="auto"/>
                <w:sz w:val="21"/>
              </w:rPr>
            </w:pPr>
          </w:p>
          <w:p w14:paraId="0C262D54">
            <w:pPr>
              <w:spacing w:line="259" w:lineRule="auto"/>
              <w:rPr>
                <w:rFonts w:ascii="Arial" w:hAnsi="Arial"/>
                <w:color w:val="auto"/>
                <w:sz w:val="21"/>
              </w:rPr>
            </w:pPr>
          </w:p>
          <w:p w14:paraId="1B32ABC2">
            <w:pPr>
              <w:spacing w:line="259" w:lineRule="auto"/>
              <w:rPr>
                <w:rFonts w:ascii="Arial" w:hAnsi="Arial"/>
                <w:color w:val="auto"/>
                <w:sz w:val="21"/>
              </w:rPr>
            </w:pPr>
          </w:p>
          <w:p w14:paraId="0C332C3B">
            <w:pPr>
              <w:spacing w:line="259" w:lineRule="auto"/>
              <w:rPr>
                <w:rFonts w:ascii="Arial" w:hAnsi="Arial"/>
                <w:color w:val="auto"/>
                <w:sz w:val="21"/>
              </w:rPr>
            </w:pPr>
          </w:p>
          <w:p w14:paraId="72B5CCB2">
            <w:pPr>
              <w:spacing w:line="259" w:lineRule="auto"/>
              <w:rPr>
                <w:rFonts w:ascii="Arial" w:hAnsi="Arial"/>
                <w:color w:val="auto"/>
                <w:sz w:val="21"/>
              </w:rPr>
            </w:pPr>
          </w:p>
          <w:p w14:paraId="1CDBE75C">
            <w:pPr>
              <w:spacing w:line="259" w:lineRule="auto"/>
              <w:rPr>
                <w:rFonts w:ascii="Arial" w:hAnsi="Arial"/>
                <w:color w:val="auto"/>
                <w:sz w:val="21"/>
              </w:rPr>
            </w:pPr>
          </w:p>
          <w:p w14:paraId="36AEE5D5">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262E9270">
            <w:pPr>
              <w:spacing w:line="242" w:lineRule="auto"/>
              <w:rPr>
                <w:rFonts w:ascii="Arial" w:hAnsi="Arial"/>
                <w:color w:val="auto"/>
                <w:sz w:val="21"/>
              </w:rPr>
            </w:pPr>
          </w:p>
          <w:p w14:paraId="02D9B5BD">
            <w:pPr>
              <w:spacing w:line="242" w:lineRule="auto"/>
              <w:rPr>
                <w:rFonts w:ascii="Arial" w:hAnsi="Arial"/>
                <w:color w:val="auto"/>
                <w:sz w:val="21"/>
              </w:rPr>
            </w:pPr>
          </w:p>
          <w:p w14:paraId="0D2FA696">
            <w:pPr>
              <w:spacing w:line="242" w:lineRule="auto"/>
              <w:rPr>
                <w:rFonts w:ascii="Arial" w:hAnsi="Arial"/>
                <w:color w:val="auto"/>
                <w:sz w:val="21"/>
              </w:rPr>
            </w:pPr>
          </w:p>
          <w:p w14:paraId="7A48A53E">
            <w:pPr>
              <w:spacing w:line="242" w:lineRule="auto"/>
              <w:rPr>
                <w:rFonts w:ascii="Arial" w:hAnsi="Arial"/>
                <w:color w:val="auto"/>
                <w:sz w:val="21"/>
              </w:rPr>
            </w:pPr>
          </w:p>
          <w:p w14:paraId="5FF80CA3">
            <w:pPr>
              <w:spacing w:line="242" w:lineRule="auto"/>
              <w:rPr>
                <w:rFonts w:ascii="Arial" w:hAnsi="Arial"/>
                <w:color w:val="auto"/>
                <w:sz w:val="21"/>
              </w:rPr>
            </w:pPr>
          </w:p>
          <w:p w14:paraId="669CA09A">
            <w:pPr>
              <w:spacing w:line="242" w:lineRule="auto"/>
              <w:rPr>
                <w:rFonts w:ascii="Arial" w:hAnsi="Arial"/>
                <w:color w:val="auto"/>
                <w:sz w:val="21"/>
              </w:rPr>
            </w:pPr>
          </w:p>
          <w:p w14:paraId="7CFA5281">
            <w:pPr>
              <w:spacing w:line="242" w:lineRule="auto"/>
              <w:rPr>
                <w:rFonts w:ascii="Arial" w:hAnsi="Arial"/>
                <w:color w:val="auto"/>
                <w:sz w:val="21"/>
              </w:rPr>
            </w:pPr>
          </w:p>
          <w:p w14:paraId="2D7FA61A">
            <w:pPr>
              <w:spacing w:line="245" w:lineRule="auto"/>
              <w:rPr>
                <w:rFonts w:ascii="Arial" w:hAnsi="Arial"/>
                <w:color w:val="auto"/>
                <w:sz w:val="21"/>
              </w:rPr>
            </w:pPr>
          </w:p>
          <w:p w14:paraId="7D60F6F3">
            <w:pPr>
              <w:spacing w:line="245" w:lineRule="auto"/>
              <w:rPr>
                <w:rFonts w:ascii="Arial" w:hAnsi="Arial"/>
                <w:color w:val="auto"/>
                <w:sz w:val="21"/>
              </w:rPr>
            </w:pPr>
          </w:p>
          <w:p w14:paraId="655D5C21">
            <w:pPr>
              <w:pStyle w:val="8"/>
              <w:spacing w:before="58" w:line="218" w:lineRule="auto"/>
              <w:ind w:left="190"/>
              <w:rPr>
                <w:color w:val="auto"/>
              </w:rPr>
            </w:pPr>
            <w:r>
              <w:rPr>
                <w:color w:val="auto"/>
                <w:spacing w:val="-3"/>
              </w:rPr>
              <w:t>入企检查</w:t>
            </w:r>
          </w:p>
        </w:tc>
        <w:tc>
          <w:tcPr>
            <w:tcW w:w="881" w:type="dxa"/>
          </w:tcPr>
          <w:p w14:paraId="2A75ECF4">
            <w:pPr>
              <w:rPr>
                <w:rFonts w:ascii="Arial" w:hAnsi="Arial"/>
                <w:color w:val="auto"/>
                <w:sz w:val="21"/>
              </w:rPr>
            </w:pPr>
          </w:p>
        </w:tc>
      </w:tr>
      <w:tr w14:paraId="3463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6" w:hRule="atLeast"/>
        </w:trPr>
        <w:tc>
          <w:tcPr>
            <w:tcW w:w="541" w:type="dxa"/>
          </w:tcPr>
          <w:p w14:paraId="65CCB02E">
            <w:pPr>
              <w:spacing w:line="281" w:lineRule="auto"/>
              <w:rPr>
                <w:rFonts w:ascii="Arial" w:hAnsi="Arial"/>
                <w:color w:val="auto"/>
                <w:sz w:val="21"/>
              </w:rPr>
            </w:pPr>
          </w:p>
          <w:p w14:paraId="775DB2EB">
            <w:pPr>
              <w:spacing w:line="281" w:lineRule="auto"/>
              <w:rPr>
                <w:rFonts w:ascii="Arial" w:hAnsi="Arial"/>
                <w:color w:val="auto"/>
                <w:sz w:val="21"/>
              </w:rPr>
            </w:pPr>
          </w:p>
          <w:p w14:paraId="6F3462EB">
            <w:pPr>
              <w:spacing w:line="281" w:lineRule="auto"/>
              <w:rPr>
                <w:rFonts w:ascii="Arial" w:hAnsi="Arial"/>
                <w:color w:val="auto"/>
                <w:sz w:val="21"/>
              </w:rPr>
            </w:pPr>
          </w:p>
          <w:p w14:paraId="7F6AF5C9">
            <w:pPr>
              <w:spacing w:line="281" w:lineRule="auto"/>
              <w:rPr>
                <w:rFonts w:ascii="Arial" w:hAnsi="Arial"/>
                <w:color w:val="auto"/>
                <w:sz w:val="21"/>
              </w:rPr>
            </w:pPr>
          </w:p>
          <w:p w14:paraId="2E7C9232">
            <w:pPr>
              <w:spacing w:line="281" w:lineRule="auto"/>
              <w:rPr>
                <w:rFonts w:ascii="Arial" w:hAnsi="Arial"/>
                <w:color w:val="auto"/>
                <w:sz w:val="21"/>
              </w:rPr>
            </w:pPr>
          </w:p>
          <w:p w14:paraId="08A6393F">
            <w:pPr>
              <w:pStyle w:val="8"/>
              <w:spacing w:before="58" w:line="185" w:lineRule="auto"/>
              <w:ind w:left="194"/>
              <w:rPr>
                <w:color w:val="auto"/>
              </w:rPr>
            </w:pPr>
            <w:r>
              <w:rPr>
                <w:color w:val="auto"/>
                <w:spacing w:val="-10"/>
              </w:rPr>
              <w:t>10</w:t>
            </w:r>
          </w:p>
        </w:tc>
        <w:tc>
          <w:tcPr>
            <w:tcW w:w="1679" w:type="dxa"/>
          </w:tcPr>
          <w:p w14:paraId="4D353E79">
            <w:pPr>
              <w:spacing w:line="353" w:lineRule="auto"/>
              <w:rPr>
                <w:rFonts w:ascii="Arial" w:hAnsi="Arial"/>
                <w:color w:val="auto"/>
                <w:sz w:val="21"/>
              </w:rPr>
            </w:pPr>
          </w:p>
          <w:p w14:paraId="207126B9">
            <w:pPr>
              <w:spacing w:line="353" w:lineRule="auto"/>
              <w:rPr>
                <w:rFonts w:ascii="Arial" w:hAnsi="Arial"/>
                <w:color w:val="auto"/>
                <w:sz w:val="21"/>
              </w:rPr>
            </w:pPr>
          </w:p>
          <w:p w14:paraId="1D1EB7E0">
            <w:pPr>
              <w:pStyle w:val="8"/>
              <w:spacing w:before="58" w:line="218" w:lineRule="auto"/>
              <w:ind w:left="114"/>
              <w:rPr>
                <w:color w:val="auto"/>
              </w:rPr>
            </w:pPr>
            <w:r>
              <w:rPr>
                <w:color w:val="auto"/>
                <w:spacing w:val="-1"/>
              </w:rPr>
              <w:t>对矿山、金属冶炼</w:t>
            </w:r>
          </w:p>
          <w:p w14:paraId="4A0FEDCC">
            <w:pPr>
              <w:pStyle w:val="8"/>
              <w:spacing w:before="9" w:line="221" w:lineRule="auto"/>
              <w:ind w:left="117"/>
              <w:rPr>
                <w:color w:val="auto"/>
              </w:rPr>
            </w:pPr>
            <w:r>
              <w:rPr>
                <w:color w:val="auto"/>
                <w:spacing w:val="-2"/>
              </w:rPr>
              <w:t>建设项目和用于生</w:t>
            </w:r>
          </w:p>
          <w:p w14:paraId="2D8C45C0">
            <w:pPr>
              <w:pStyle w:val="8"/>
              <w:spacing w:before="11" w:line="218" w:lineRule="auto"/>
              <w:ind w:left="115"/>
              <w:rPr>
                <w:color w:val="auto"/>
              </w:rPr>
            </w:pPr>
            <w:r>
              <w:rPr>
                <w:color w:val="auto"/>
                <w:spacing w:val="-1"/>
              </w:rPr>
              <w:t>产、储存、装卸危</w:t>
            </w:r>
          </w:p>
          <w:p w14:paraId="2C978C35">
            <w:pPr>
              <w:pStyle w:val="8"/>
              <w:spacing w:before="11" w:line="221" w:lineRule="auto"/>
              <w:ind w:left="125"/>
              <w:rPr>
                <w:color w:val="auto"/>
              </w:rPr>
            </w:pPr>
            <w:r>
              <w:rPr>
                <w:color w:val="auto"/>
                <w:spacing w:val="-3"/>
              </w:rPr>
              <w:t>险物品的建设项目</w:t>
            </w:r>
          </w:p>
          <w:p w14:paraId="3C9489E2">
            <w:pPr>
              <w:pStyle w:val="8"/>
              <w:spacing w:before="8" w:line="218" w:lineRule="auto"/>
              <w:ind w:left="117"/>
              <w:rPr>
                <w:color w:val="auto"/>
              </w:rPr>
            </w:pPr>
            <w:r>
              <w:rPr>
                <w:color w:val="auto"/>
                <w:spacing w:val="-2"/>
              </w:rPr>
              <w:t>建设单位验收活动</w:t>
            </w:r>
          </w:p>
          <w:p w14:paraId="65264A6B">
            <w:pPr>
              <w:pStyle w:val="8"/>
              <w:spacing w:before="12" w:line="218" w:lineRule="auto"/>
              <w:ind w:left="116"/>
              <w:rPr>
                <w:color w:val="auto"/>
              </w:rPr>
            </w:pPr>
            <w:r>
              <w:rPr>
                <w:color w:val="auto"/>
                <w:spacing w:val="-2"/>
              </w:rPr>
              <w:t>和验收结果的监督</w:t>
            </w:r>
          </w:p>
          <w:p w14:paraId="0CC817BD">
            <w:pPr>
              <w:pStyle w:val="8"/>
              <w:spacing w:before="12" w:line="221" w:lineRule="auto"/>
              <w:ind w:left="659"/>
              <w:rPr>
                <w:color w:val="auto"/>
              </w:rPr>
            </w:pPr>
            <w:r>
              <w:rPr>
                <w:color w:val="auto"/>
                <w:spacing w:val="-5"/>
              </w:rPr>
              <w:t>核查</w:t>
            </w:r>
          </w:p>
        </w:tc>
        <w:tc>
          <w:tcPr>
            <w:tcW w:w="14992" w:type="dxa"/>
          </w:tcPr>
          <w:p w14:paraId="62E5E141">
            <w:pPr>
              <w:spacing w:line="295" w:lineRule="auto"/>
              <w:rPr>
                <w:rFonts w:ascii="Arial" w:hAnsi="Arial"/>
                <w:color w:val="auto"/>
                <w:sz w:val="21"/>
              </w:rPr>
            </w:pPr>
          </w:p>
          <w:p w14:paraId="4C445B33">
            <w:pPr>
              <w:spacing w:line="295" w:lineRule="auto"/>
              <w:rPr>
                <w:rFonts w:ascii="Arial" w:hAnsi="Arial"/>
                <w:color w:val="auto"/>
                <w:sz w:val="21"/>
              </w:rPr>
            </w:pPr>
          </w:p>
          <w:p w14:paraId="734ADB5C">
            <w:pPr>
              <w:pStyle w:val="8"/>
              <w:spacing w:before="59" w:line="226" w:lineRule="auto"/>
              <w:ind w:left="41" w:right="195" w:hanging="23"/>
              <w:rPr>
                <w:color w:val="auto"/>
              </w:rPr>
            </w:pPr>
            <w:r>
              <w:rPr>
                <w:color w:val="auto"/>
              </w:rPr>
              <w:t>【法律】《中华人民共和国安全生产法</w:t>
            </w:r>
            <w:r>
              <w:rPr>
                <w:color w:val="auto"/>
                <w:spacing w:val="-51"/>
              </w:rPr>
              <w:t xml:space="preserve"> </w:t>
            </w:r>
            <w:r>
              <w:rPr>
                <w:color w:val="auto"/>
              </w:rPr>
              <w:t>》（2002年第九届全国</w:t>
            </w:r>
            <w:r>
              <w:rPr>
                <w:color w:val="auto"/>
                <w:spacing w:val="-1"/>
              </w:rPr>
              <w:t>人大常务委员会第二十八次会议通过</w:t>
            </w:r>
            <w:r>
              <w:rPr>
                <w:color w:val="auto"/>
                <w:spacing w:val="-25"/>
              </w:rPr>
              <w:t xml:space="preserve"> </w:t>
            </w:r>
            <w:r>
              <w:rPr>
                <w:color w:val="auto"/>
                <w:spacing w:val="-1"/>
              </w:rPr>
              <w:t>，2021年修正）第三十四条 矿山、金属冶炼建设项目和用于生产</w:t>
            </w:r>
            <w:r>
              <w:rPr>
                <w:color w:val="auto"/>
                <w:spacing w:val="-47"/>
              </w:rPr>
              <w:t xml:space="preserve"> </w:t>
            </w:r>
            <w:r>
              <w:rPr>
                <w:color w:val="auto"/>
                <w:spacing w:val="-1"/>
              </w:rPr>
              <w:t>、储存、装卸危险物品</w:t>
            </w:r>
            <w:r>
              <w:rPr>
                <w:color w:val="auto"/>
              </w:rPr>
              <w:t xml:space="preserve"> </w:t>
            </w:r>
            <w:r>
              <w:rPr>
                <w:color w:val="auto"/>
                <w:spacing w:val="-1"/>
              </w:rPr>
              <w:t>的建设项目的施工单位必须按照批准的安全设施设计施工</w:t>
            </w:r>
            <w:r>
              <w:rPr>
                <w:color w:val="auto"/>
                <w:spacing w:val="-18"/>
              </w:rPr>
              <w:t xml:space="preserve"> </w:t>
            </w:r>
            <w:r>
              <w:rPr>
                <w:color w:val="auto"/>
                <w:spacing w:val="-1"/>
              </w:rPr>
              <w:t>，并对</w:t>
            </w:r>
            <w:r>
              <w:rPr>
                <w:color w:val="auto"/>
                <w:spacing w:val="-2"/>
              </w:rPr>
              <w:t>安全设施的工程质量负责。</w:t>
            </w:r>
          </w:p>
          <w:p w14:paraId="0FF4A5FC">
            <w:pPr>
              <w:pStyle w:val="8"/>
              <w:spacing w:before="11" w:line="216" w:lineRule="auto"/>
              <w:ind w:left="396"/>
              <w:rPr>
                <w:color w:val="auto"/>
              </w:rPr>
            </w:pPr>
            <w:r>
              <w:rPr>
                <w:color w:val="auto"/>
                <w:spacing w:val="-1"/>
              </w:rPr>
              <w:t>矿山、金属冶炼建设项目和用于生产</w:t>
            </w:r>
            <w:r>
              <w:rPr>
                <w:color w:val="auto"/>
                <w:spacing w:val="-45"/>
              </w:rPr>
              <w:t xml:space="preserve"> </w:t>
            </w:r>
            <w:r>
              <w:rPr>
                <w:color w:val="auto"/>
                <w:spacing w:val="-1"/>
              </w:rPr>
              <w:t>、储存、装卸危险物品的建设项目竣工投入生产或者使用前</w:t>
            </w:r>
            <w:r>
              <w:rPr>
                <w:color w:val="auto"/>
                <w:spacing w:val="-25"/>
              </w:rPr>
              <w:t xml:space="preserve"> </w:t>
            </w:r>
            <w:r>
              <w:rPr>
                <w:color w:val="auto"/>
                <w:spacing w:val="-1"/>
              </w:rPr>
              <w:t>，应当由建设单位负责组</w:t>
            </w:r>
            <w:r>
              <w:rPr>
                <w:color w:val="auto"/>
                <w:spacing w:val="-2"/>
              </w:rPr>
              <w:t>织对安全设施进行验收</w:t>
            </w:r>
            <w:r>
              <w:rPr>
                <w:color w:val="auto"/>
                <w:spacing w:val="-29"/>
              </w:rPr>
              <w:t xml:space="preserve"> </w:t>
            </w:r>
            <w:r>
              <w:rPr>
                <w:color w:val="auto"/>
                <w:spacing w:val="-2"/>
              </w:rPr>
              <w:t>；验收合格后， 方可投入生产和使用</w:t>
            </w:r>
          </w:p>
          <w:p w14:paraId="63FA2475">
            <w:pPr>
              <w:pStyle w:val="8"/>
              <w:spacing w:line="218" w:lineRule="auto"/>
              <w:ind w:left="45"/>
              <w:rPr>
                <w:color w:val="auto"/>
              </w:rPr>
            </w:pPr>
            <w:r>
              <w:rPr>
                <w:color w:val="auto"/>
                <w:spacing w:val="-2"/>
              </w:rPr>
              <w:t>。负有安全生产监督管理职责的部门应当加强对建设单位验收活动和验收结果的监督核查 。</w:t>
            </w:r>
          </w:p>
          <w:p w14:paraId="7B1B8B31">
            <w:pPr>
              <w:pStyle w:val="8"/>
              <w:spacing w:before="31" w:line="226" w:lineRule="auto"/>
              <w:ind w:left="28" w:right="25" w:hanging="9"/>
              <w:rPr>
                <w:color w:val="auto"/>
              </w:rPr>
            </w:pPr>
            <w:r>
              <w:rPr>
                <w:color w:val="auto"/>
                <w:spacing w:val="-1"/>
              </w:rPr>
              <w:t>【法律】《中华人民共和国安全生产法</w:t>
            </w:r>
            <w:r>
              <w:rPr>
                <w:color w:val="auto"/>
                <w:spacing w:val="-51"/>
              </w:rPr>
              <w:t xml:space="preserve"> </w:t>
            </w:r>
            <w:r>
              <w:rPr>
                <w:color w:val="auto"/>
                <w:spacing w:val="-1"/>
              </w:rPr>
              <w:t>》第九十八条 生产经营单位有下列行为之一的</w:t>
            </w:r>
            <w:r>
              <w:rPr>
                <w:color w:val="auto"/>
                <w:spacing w:val="-43"/>
              </w:rPr>
              <w:t xml:space="preserve"> </w:t>
            </w:r>
            <w:r>
              <w:rPr>
                <w:color w:val="auto"/>
                <w:spacing w:val="-1"/>
              </w:rPr>
              <w:t>，责令停止建设或者停产停业整顿</w:t>
            </w:r>
            <w:r>
              <w:rPr>
                <w:color w:val="auto"/>
                <w:spacing w:val="-42"/>
              </w:rPr>
              <w:t xml:space="preserve"> </w:t>
            </w:r>
            <w:r>
              <w:rPr>
                <w:color w:val="auto"/>
                <w:spacing w:val="-1"/>
              </w:rPr>
              <w:t>，限期改正，并</w:t>
            </w:r>
            <w:r>
              <w:rPr>
                <w:color w:val="auto"/>
                <w:spacing w:val="-2"/>
              </w:rPr>
              <w:t>处十万元以上五十万元以下的罚款</w:t>
            </w:r>
            <w:r>
              <w:rPr>
                <w:color w:val="auto"/>
                <w:spacing w:val="-38"/>
              </w:rPr>
              <w:t xml:space="preserve"> </w:t>
            </w:r>
            <w:r>
              <w:rPr>
                <w:color w:val="auto"/>
                <w:spacing w:val="-2"/>
              </w:rPr>
              <w:t>，对其直接负责的</w:t>
            </w:r>
            <w:r>
              <w:rPr>
                <w:color w:val="auto"/>
              </w:rPr>
              <w:t xml:space="preserve"> </w:t>
            </w:r>
            <w:r>
              <w:rPr>
                <w:color w:val="auto"/>
                <w:spacing w:val="-1"/>
              </w:rPr>
              <w:t>主管人员和其他直接责任人员处二万元以上五万元以下的罚款 ；逾期未改正的，处五十万元以上</w:t>
            </w:r>
            <w:r>
              <w:rPr>
                <w:color w:val="auto"/>
                <w:spacing w:val="-2"/>
              </w:rPr>
              <w:t>一百万元以下的罚款</w:t>
            </w:r>
            <w:r>
              <w:rPr>
                <w:color w:val="auto"/>
                <w:spacing w:val="-35"/>
              </w:rPr>
              <w:t xml:space="preserve"> </w:t>
            </w:r>
            <w:r>
              <w:rPr>
                <w:color w:val="auto"/>
                <w:spacing w:val="-2"/>
              </w:rPr>
              <w:t>，对其直接负责的主管人员和其他直接责任人员处五万元以上十万元以</w:t>
            </w:r>
            <w:r>
              <w:rPr>
                <w:color w:val="auto"/>
              </w:rPr>
              <w:t xml:space="preserve">  </w:t>
            </w:r>
            <w:r>
              <w:rPr>
                <w:color w:val="auto"/>
                <w:spacing w:val="1"/>
              </w:rPr>
              <w:t>下的罚款；构成犯罪的，依照刑法有关规定</w:t>
            </w:r>
            <w:r>
              <w:rPr>
                <w:color w:val="auto"/>
              </w:rPr>
              <w:t>追究刑事责任：</w:t>
            </w:r>
          </w:p>
          <w:p w14:paraId="1AD12B1E">
            <w:pPr>
              <w:pStyle w:val="8"/>
              <w:spacing w:before="12" w:line="218" w:lineRule="auto"/>
              <w:ind w:left="402"/>
              <w:rPr>
                <w:color w:val="auto"/>
              </w:rPr>
            </w:pPr>
            <w:r>
              <w:rPr>
                <w:color w:val="auto"/>
                <w:spacing w:val="-1"/>
              </w:rPr>
              <w:t>（四）矿山、金属冶炼建设项目或者用于生产</w:t>
            </w:r>
            <w:r>
              <w:rPr>
                <w:color w:val="auto"/>
                <w:spacing w:val="-42"/>
              </w:rPr>
              <w:t xml:space="preserve"> </w:t>
            </w:r>
            <w:r>
              <w:rPr>
                <w:color w:val="auto"/>
                <w:spacing w:val="-1"/>
              </w:rPr>
              <w:t>、储存、装卸危险物品的建设项目竣工投入生产或者使用前</w:t>
            </w:r>
            <w:r>
              <w:rPr>
                <w:color w:val="auto"/>
                <w:spacing w:val="-25"/>
              </w:rPr>
              <w:t xml:space="preserve"> </w:t>
            </w:r>
            <w:r>
              <w:rPr>
                <w:color w:val="auto"/>
                <w:spacing w:val="-1"/>
              </w:rPr>
              <w:t>，安全设施未经验</w:t>
            </w:r>
            <w:r>
              <w:rPr>
                <w:color w:val="auto"/>
                <w:spacing w:val="-2"/>
              </w:rPr>
              <w:t>收合格的。</w:t>
            </w:r>
          </w:p>
        </w:tc>
        <w:tc>
          <w:tcPr>
            <w:tcW w:w="1103" w:type="dxa"/>
          </w:tcPr>
          <w:p w14:paraId="1E6F9B6A">
            <w:pPr>
              <w:spacing w:line="252" w:lineRule="auto"/>
              <w:rPr>
                <w:rFonts w:ascii="Arial" w:hAnsi="Arial"/>
                <w:color w:val="auto"/>
                <w:sz w:val="21"/>
              </w:rPr>
            </w:pPr>
          </w:p>
          <w:p w14:paraId="71765116">
            <w:pPr>
              <w:spacing w:line="252" w:lineRule="auto"/>
              <w:rPr>
                <w:rFonts w:ascii="Arial" w:hAnsi="Arial"/>
                <w:color w:val="auto"/>
                <w:sz w:val="21"/>
              </w:rPr>
            </w:pPr>
          </w:p>
          <w:p w14:paraId="302295DB">
            <w:pPr>
              <w:spacing w:line="252" w:lineRule="auto"/>
              <w:rPr>
                <w:rFonts w:ascii="Arial" w:hAnsi="Arial"/>
                <w:color w:val="auto"/>
                <w:sz w:val="21"/>
              </w:rPr>
            </w:pPr>
          </w:p>
          <w:p w14:paraId="14D6E72E">
            <w:pPr>
              <w:spacing w:line="252" w:lineRule="auto"/>
              <w:rPr>
                <w:rFonts w:ascii="Arial" w:hAnsi="Arial"/>
                <w:color w:val="auto"/>
                <w:sz w:val="21"/>
              </w:rPr>
            </w:pPr>
          </w:p>
          <w:p w14:paraId="6B18E4B3">
            <w:pPr>
              <w:spacing w:line="252" w:lineRule="auto"/>
              <w:rPr>
                <w:rFonts w:ascii="Arial" w:hAnsi="Arial"/>
                <w:color w:val="auto"/>
                <w:sz w:val="21"/>
              </w:rPr>
            </w:pPr>
          </w:p>
          <w:p w14:paraId="4A8EF9A8">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2314C2E1">
            <w:pPr>
              <w:spacing w:line="276" w:lineRule="auto"/>
              <w:rPr>
                <w:rFonts w:ascii="Arial" w:hAnsi="Arial"/>
                <w:color w:val="auto"/>
                <w:sz w:val="21"/>
              </w:rPr>
            </w:pPr>
          </w:p>
          <w:p w14:paraId="43E4032D">
            <w:pPr>
              <w:spacing w:line="276" w:lineRule="auto"/>
              <w:rPr>
                <w:rFonts w:ascii="Arial" w:hAnsi="Arial"/>
                <w:color w:val="auto"/>
                <w:sz w:val="21"/>
              </w:rPr>
            </w:pPr>
          </w:p>
          <w:p w14:paraId="3336C626">
            <w:pPr>
              <w:spacing w:line="276" w:lineRule="auto"/>
              <w:rPr>
                <w:rFonts w:ascii="Arial" w:hAnsi="Arial"/>
                <w:color w:val="auto"/>
                <w:sz w:val="21"/>
              </w:rPr>
            </w:pPr>
          </w:p>
          <w:p w14:paraId="1FD85617">
            <w:pPr>
              <w:spacing w:line="276" w:lineRule="auto"/>
              <w:rPr>
                <w:rFonts w:ascii="Arial" w:hAnsi="Arial"/>
                <w:color w:val="auto"/>
                <w:sz w:val="21"/>
              </w:rPr>
            </w:pPr>
          </w:p>
          <w:p w14:paraId="1D240744">
            <w:pPr>
              <w:spacing w:line="276" w:lineRule="auto"/>
              <w:rPr>
                <w:rFonts w:ascii="Arial" w:hAnsi="Arial"/>
                <w:color w:val="auto"/>
                <w:sz w:val="21"/>
              </w:rPr>
            </w:pPr>
          </w:p>
          <w:p w14:paraId="1AECB62C">
            <w:pPr>
              <w:pStyle w:val="8"/>
              <w:spacing w:before="58" w:line="218" w:lineRule="auto"/>
              <w:ind w:left="190"/>
              <w:rPr>
                <w:color w:val="auto"/>
              </w:rPr>
            </w:pPr>
            <w:r>
              <w:rPr>
                <w:color w:val="auto"/>
                <w:spacing w:val="-3"/>
              </w:rPr>
              <w:t>入企检查</w:t>
            </w:r>
          </w:p>
        </w:tc>
        <w:tc>
          <w:tcPr>
            <w:tcW w:w="881" w:type="dxa"/>
          </w:tcPr>
          <w:p w14:paraId="36BBCCF7">
            <w:pPr>
              <w:rPr>
                <w:rFonts w:ascii="Arial" w:hAnsi="Arial"/>
                <w:color w:val="auto"/>
                <w:sz w:val="21"/>
              </w:rPr>
            </w:pPr>
          </w:p>
        </w:tc>
      </w:tr>
    </w:tbl>
    <w:p w14:paraId="4EB3D950">
      <w:pPr>
        <w:pStyle w:val="5"/>
        <w:rPr>
          <w:color w:val="auto"/>
        </w:rPr>
      </w:pPr>
    </w:p>
    <w:p w14:paraId="1DCB3C7B">
      <w:pPr>
        <w:rPr>
          <w:color w:val="auto"/>
        </w:rPr>
        <w:sectPr>
          <w:footerReference r:id="rId7" w:type="default"/>
          <w:pgSz w:w="23812" w:h="16837"/>
          <w:pgMar w:top="1431" w:right="1286" w:bottom="1058" w:left="1264" w:header="0" w:footer="780" w:gutter="0"/>
          <w:cols w:space="720" w:num="1"/>
          <w:docGrid w:linePitch="312" w:charSpace="0"/>
        </w:sectPr>
      </w:pPr>
    </w:p>
    <w:p w14:paraId="1F31D0DA">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7BFE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1FEB3F32">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61D50FCC">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4DDDBA00">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672BC6C9">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1D64AF82">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706C49CA">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349E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1" w:hRule="atLeast"/>
        </w:trPr>
        <w:tc>
          <w:tcPr>
            <w:tcW w:w="541" w:type="dxa"/>
          </w:tcPr>
          <w:p w14:paraId="2D5E564F">
            <w:pPr>
              <w:spacing w:line="262" w:lineRule="auto"/>
              <w:rPr>
                <w:rFonts w:ascii="Arial" w:hAnsi="Arial"/>
                <w:color w:val="auto"/>
                <w:sz w:val="21"/>
              </w:rPr>
            </w:pPr>
          </w:p>
          <w:p w14:paraId="7F3AD146">
            <w:pPr>
              <w:spacing w:line="264" w:lineRule="auto"/>
              <w:rPr>
                <w:rFonts w:ascii="Arial" w:hAnsi="Arial"/>
                <w:color w:val="auto"/>
                <w:sz w:val="21"/>
              </w:rPr>
            </w:pPr>
          </w:p>
          <w:p w14:paraId="5806F942">
            <w:pPr>
              <w:spacing w:line="264" w:lineRule="auto"/>
              <w:rPr>
                <w:rFonts w:ascii="Arial" w:hAnsi="Arial"/>
                <w:color w:val="auto"/>
                <w:sz w:val="21"/>
              </w:rPr>
            </w:pPr>
          </w:p>
          <w:p w14:paraId="5FD18CC6">
            <w:pPr>
              <w:spacing w:line="264" w:lineRule="auto"/>
              <w:rPr>
                <w:rFonts w:ascii="Arial" w:hAnsi="Arial"/>
                <w:color w:val="auto"/>
                <w:sz w:val="21"/>
              </w:rPr>
            </w:pPr>
          </w:p>
          <w:p w14:paraId="53096F37">
            <w:pPr>
              <w:spacing w:line="264" w:lineRule="auto"/>
              <w:rPr>
                <w:rFonts w:ascii="Arial" w:hAnsi="Arial"/>
                <w:color w:val="auto"/>
                <w:sz w:val="21"/>
              </w:rPr>
            </w:pPr>
          </w:p>
          <w:p w14:paraId="3B001C54">
            <w:pPr>
              <w:spacing w:line="264" w:lineRule="auto"/>
              <w:rPr>
                <w:rFonts w:ascii="Arial" w:hAnsi="Arial"/>
                <w:color w:val="auto"/>
                <w:sz w:val="21"/>
              </w:rPr>
            </w:pPr>
          </w:p>
          <w:p w14:paraId="6F605572">
            <w:pPr>
              <w:pStyle w:val="8"/>
              <w:spacing w:before="59" w:line="185" w:lineRule="auto"/>
              <w:ind w:left="194"/>
              <w:rPr>
                <w:color w:val="auto"/>
              </w:rPr>
            </w:pPr>
            <w:r>
              <w:rPr>
                <w:color w:val="auto"/>
                <w:spacing w:val="-10"/>
              </w:rPr>
              <w:t>11</w:t>
            </w:r>
          </w:p>
        </w:tc>
        <w:tc>
          <w:tcPr>
            <w:tcW w:w="1679" w:type="dxa"/>
          </w:tcPr>
          <w:p w14:paraId="677C82AE">
            <w:pPr>
              <w:spacing w:line="242" w:lineRule="auto"/>
              <w:rPr>
                <w:rFonts w:ascii="Arial" w:hAnsi="Arial"/>
                <w:color w:val="auto"/>
                <w:sz w:val="21"/>
              </w:rPr>
            </w:pPr>
          </w:p>
          <w:p w14:paraId="610D4325">
            <w:pPr>
              <w:spacing w:line="242" w:lineRule="auto"/>
              <w:rPr>
                <w:rFonts w:ascii="Arial" w:hAnsi="Arial"/>
                <w:color w:val="auto"/>
                <w:sz w:val="21"/>
              </w:rPr>
            </w:pPr>
          </w:p>
          <w:p w14:paraId="49A231CD">
            <w:pPr>
              <w:spacing w:line="242" w:lineRule="auto"/>
              <w:rPr>
                <w:rFonts w:ascii="Arial" w:hAnsi="Arial"/>
                <w:color w:val="auto"/>
                <w:sz w:val="21"/>
              </w:rPr>
            </w:pPr>
          </w:p>
          <w:p w14:paraId="39EE015F">
            <w:pPr>
              <w:spacing w:line="242" w:lineRule="auto"/>
              <w:rPr>
                <w:rFonts w:ascii="Arial" w:hAnsi="Arial"/>
                <w:color w:val="auto"/>
                <w:sz w:val="21"/>
              </w:rPr>
            </w:pPr>
          </w:p>
          <w:p w14:paraId="16A1278A">
            <w:pPr>
              <w:spacing w:line="242" w:lineRule="auto"/>
              <w:rPr>
                <w:rFonts w:ascii="Arial" w:hAnsi="Arial"/>
                <w:color w:val="auto"/>
                <w:sz w:val="21"/>
              </w:rPr>
            </w:pPr>
          </w:p>
          <w:p w14:paraId="779861F9">
            <w:pPr>
              <w:pStyle w:val="8"/>
              <w:spacing w:before="59" w:line="218" w:lineRule="auto"/>
              <w:ind w:left="114"/>
              <w:rPr>
                <w:color w:val="auto"/>
              </w:rPr>
            </w:pPr>
            <w:r>
              <w:rPr>
                <w:color w:val="auto"/>
                <w:spacing w:val="-2"/>
              </w:rPr>
              <w:t>对生产经营单位安</w:t>
            </w:r>
          </w:p>
          <w:p w14:paraId="4A4CDAD4">
            <w:pPr>
              <w:pStyle w:val="8"/>
              <w:spacing w:before="12" w:line="218" w:lineRule="auto"/>
              <w:ind w:left="115"/>
              <w:rPr>
                <w:color w:val="auto"/>
              </w:rPr>
            </w:pPr>
            <w:r>
              <w:rPr>
                <w:color w:val="auto"/>
                <w:spacing w:val="1"/>
              </w:rPr>
              <w:t>全设施（设备）使</w:t>
            </w:r>
          </w:p>
          <w:p w14:paraId="3252A8B0">
            <w:pPr>
              <w:pStyle w:val="8"/>
              <w:spacing w:before="9" w:line="218" w:lineRule="auto"/>
              <w:ind w:left="116"/>
              <w:rPr>
                <w:color w:val="auto"/>
              </w:rPr>
            </w:pPr>
            <w:r>
              <w:rPr>
                <w:color w:val="auto"/>
                <w:spacing w:val="-2"/>
              </w:rPr>
              <w:t>用、管理等情况的</w:t>
            </w:r>
          </w:p>
          <w:p w14:paraId="3E990D34">
            <w:pPr>
              <w:pStyle w:val="8"/>
              <w:spacing w:before="12" w:line="218" w:lineRule="auto"/>
              <w:ind w:left="481"/>
              <w:rPr>
                <w:color w:val="auto"/>
              </w:rPr>
            </w:pPr>
            <w:r>
              <w:rPr>
                <w:color w:val="auto"/>
                <w:spacing w:val="-3"/>
              </w:rPr>
              <w:t>行政检查</w:t>
            </w:r>
          </w:p>
        </w:tc>
        <w:tc>
          <w:tcPr>
            <w:tcW w:w="14992" w:type="dxa"/>
          </w:tcPr>
          <w:p w14:paraId="472CCBF0">
            <w:pPr>
              <w:spacing w:line="319" w:lineRule="auto"/>
              <w:rPr>
                <w:rFonts w:ascii="Arial" w:hAnsi="Arial"/>
                <w:color w:val="auto"/>
                <w:sz w:val="21"/>
              </w:rPr>
            </w:pPr>
          </w:p>
          <w:p w14:paraId="6A9D0591">
            <w:pPr>
              <w:pStyle w:val="8"/>
              <w:spacing w:before="58" w:line="228" w:lineRule="auto"/>
              <w:ind w:left="30" w:right="102" w:hanging="11"/>
              <w:jc w:val="both"/>
              <w:rPr>
                <w:color w:val="auto"/>
              </w:rPr>
            </w:pPr>
            <w:r>
              <w:rPr>
                <w:color w:val="auto"/>
              </w:rPr>
              <w:t>【法律】《中华人民共和国安全生产法</w:t>
            </w:r>
            <w:r>
              <w:rPr>
                <w:color w:val="auto"/>
                <w:spacing w:val="-51"/>
              </w:rPr>
              <w:t xml:space="preserve"> </w:t>
            </w:r>
            <w:r>
              <w:rPr>
                <w:color w:val="auto"/>
              </w:rPr>
              <w:t>》（2002年第</w:t>
            </w:r>
            <w:r>
              <w:rPr>
                <w:color w:val="auto"/>
                <w:spacing w:val="-1"/>
              </w:rPr>
              <w:t>九届全国人大常务委员会第二十八次会议通过</w:t>
            </w:r>
            <w:r>
              <w:rPr>
                <w:color w:val="auto"/>
                <w:spacing w:val="-24"/>
              </w:rPr>
              <w:t xml:space="preserve"> </w:t>
            </w:r>
            <w:r>
              <w:rPr>
                <w:color w:val="auto"/>
                <w:spacing w:val="-1"/>
              </w:rPr>
              <w:t>，2021年修正）第九十九条  生产经营单位有下列行为之一的</w:t>
            </w:r>
            <w:r>
              <w:rPr>
                <w:color w:val="auto"/>
                <w:spacing w:val="-40"/>
              </w:rPr>
              <w:t xml:space="preserve"> </w:t>
            </w:r>
            <w:r>
              <w:rPr>
                <w:color w:val="auto"/>
                <w:spacing w:val="-1"/>
              </w:rPr>
              <w:t>，责令限期改正，处五万元</w:t>
            </w:r>
            <w:r>
              <w:rPr>
                <w:color w:val="auto"/>
              </w:rPr>
              <w:t xml:space="preserve"> </w:t>
            </w:r>
            <w:r>
              <w:rPr>
                <w:color w:val="auto"/>
                <w:spacing w:val="-1"/>
              </w:rPr>
              <w:t>以下的罚款；逾期未改正的，处五万元以上二十万元以下的罚款</w:t>
            </w:r>
            <w:r>
              <w:rPr>
                <w:color w:val="auto"/>
                <w:spacing w:val="-39"/>
              </w:rPr>
              <w:t xml:space="preserve"> </w:t>
            </w:r>
            <w:r>
              <w:rPr>
                <w:color w:val="auto"/>
                <w:spacing w:val="-1"/>
              </w:rPr>
              <w:t>，对其直接负责的主管人员和其他直接责任人员处一万元以上二万元以</w:t>
            </w:r>
            <w:r>
              <w:rPr>
                <w:color w:val="auto"/>
                <w:spacing w:val="-2"/>
              </w:rPr>
              <w:t>下的罚款 ；情节严重的，责令停产停业整顿</w:t>
            </w:r>
            <w:r>
              <w:rPr>
                <w:color w:val="auto"/>
                <w:spacing w:val="-51"/>
              </w:rPr>
              <w:t xml:space="preserve"> </w:t>
            </w:r>
            <w:r>
              <w:rPr>
                <w:color w:val="auto"/>
                <w:spacing w:val="-2"/>
              </w:rPr>
              <w:t>；构成犯</w:t>
            </w:r>
            <w:r>
              <w:rPr>
                <w:color w:val="auto"/>
              </w:rPr>
              <w:t xml:space="preserve"> 罪的，依照刑法有关规定追究刑事责任：</w:t>
            </w:r>
          </w:p>
          <w:p w14:paraId="4A2B28A7">
            <w:pPr>
              <w:pStyle w:val="8"/>
              <w:spacing w:before="10" w:line="218" w:lineRule="auto"/>
              <w:ind w:left="402"/>
              <w:rPr>
                <w:color w:val="auto"/>
              </w:rPr>
            </w:pPr>
            <w:r>
              <w:rPr>
                <w:color w:val="auto"/>
                <w:spacing w:val="-1"/>
              </w:rPr>
              <w:t>（一）未在有较大危险因素的生产经营场所和有关设施</w:t>
            </w:r>
            <w:r>
              <w:rPr>
                <w:color w:val="auto"/>
                <w:spacing w:val="-19"/>
              </w:rPr>
              <w:t xml:space="preserve"> </w:t>
            </w:r>
            <w:r>
              <w:rPr>
                <w:color w:val="auto"/>
                <w:spacing w:val="-1"/>
              </w:rPr>
              <w:t>、设备上设置明显的安全警示标志的；</w:t>
            </w:r>
          </w:p>
          <w:p w14:paraId="063DCB46">
            <w:pPr>
              <w:pStyle w:val="8"/>
              <w:spacing w:before="12" w:line="218" w:lineRule="auto"/>
              <w:ind w:left="402"/>
              <w:rPr>
                <w:color w:val="auto"/>
              </w:rPr>
            </w:pPr>
            <w:r>
              <w:rPr>
                <w:color w:val="auto"/>
              </w:rPr>
              <w:t>（二）安全设备的安装、使用、检测、改造和报废不符</w:t>
            </w:r>
            <w:r>
              <w:rPr>
                <w:color w:val="auto"/>
                <w:spacing w:val="-1"/>
              </w:rPr>
              <w:t>合国家标准或者行业标准的</w:t>
            </w:r>
            <w:r>
              <w:rPr>
                <w:color w:val="auto"/>
                <w:spacing w:val="-52"/>
              </w:rPr>
              <w:t xml:space="preserve"> </w:t>
            </w:r>
            <w:r>
              <w:rPr>
                <w:color w:val="auto"/>
                <w:spacing w:val="-1"/>
              </w:rPr>
              <w:t>；</w:t>
            </w:r>
          </w:p>
          <w:p w14:paraId="19F39FA2">
            <w:pPr>
              <w:pStyle w:val="8"/>
              <w:spacing w:before="12" w:line="218" w:lineRule="auto"/>
              <w:ind w:left="402"/>
              <w:rPr>
                <w:color w:val="auto"/>
              </w:rPr>
            </w:pPr>
            <w:r>
              <w:rPr>
                <w:color w:val="auto"/>
                <w:spacing w:val="-2"/>
              </w:rPr>
              <w:t>（三）未对安全设备进行经常性维护</w:t>
            </w:r>
            <w:r>
              <w:rPr>
                <w:color w:val="auto"/>
                <w:spacing w:val="-41"/>
              </w:rPr>
              <w:t xml:space="preserve"> </w:t>
            </w:r>
            <w:r>
              <w:rPr>
                <w:color w:val="auto"/>
                <w:spacing w:val="-2"/>
              </w:rPr>
              <w:t>、保养和定期检测的；</w:t>
            </w:r>
          </w:p>
          <w:p w14:paraId="4F97CA28">
            <w:pPr>
              <w:pStyle w:val="8"/>
              <w:spacing w:before="9" w:line="218" w:lineRule="auto"/>
              <w:ind w:left="402"/>
              <w:rPr>
                <w:color w:val="auto"/>
              </w:rPr>
            </w:pPr>
            <w:r>
              <w:rPr>
                <w:color w:val="auto"/>
              </w:rPr>
              <w:t>（四）关闭、破坏直接关系生产安全的监控</w:t>
            </w:r>
            <w:r>
              <w:rPr>
                <w:color w:val="auto"/>
                <w:spacing w:val="-46"/>
              </w:rPr>
              <w:t xml:space="preserve"> </w:t>
            </w:r>
            <w:r>
              <w:rPr>
                <w:color w:val="auto"/>
              </w:rPr>
              <w:t>、报警、防护、救生设备、设施，或者篡改、隐瞒、销毁其相关</w:t>
            </w:r>
            <w:r>
              <w:rPr>
                <w:color w:val="auto"/>
                <w:spacing w:val="-1"/>
              </w:rPr>
              <w:t>数据、信息的；</w:t>
            </w:r>
          </w:p>
          <w:p w14:paraId="4F26615A">
            <w:pPr>
              <w:pStyle w:val="8"/>
              <w:spacing w:before="11" w:line="218" w:lineRule="auto"/>
              <w:ind w:left="402"/>
              <w:rPr>
                <w:color w:val="auto"/>
              </w:rPr>
            </w:pPr>
            <w:r>
              <w:rPr>
                <w:color w:val="auto"/>
                <w:spacing w:val="-1"/>
              </w:rPr>
              <w:t>（五）未为从业人员提供符合国家标准或者行业标准的劳动防护用</w:t>
            </w:r>
            <w:r>
              <w:rPr>
                <w:color w:val="auto"/>
                <w:spacing w:val="-2"/>
              </w:rPr>
              <w:t>品的</w:t>
            </w:r>
            <w:r>
              <w:rPr>
                <w:color w:val="auto"/>
                <w:spacing w:val="-35"/>
              </w:rPr>
              <w:t xml:space="preserve"> </w:t>
            </w:r>
            <w:r>
              <w:rPr>
                <w:color w:val="auto"/>
                <w:spacing w:val="-2"/>
              </w:rPr>
              <w:t>；</w:t>
            </w:r>
          </w:p>
          <w:p w14:paraId="6EEDADB4">
            <w:pPr>
              <w:pStyle w:val="8"/>
              <w:spacing w:before="12" w:line="223" w:lineRule="auto"/>
              <w:ind w:left="28" w:right="121" w:firstLine="373"/>
              <w:rPr>
                <w:color w:val="auto"/>
              </w:rPr>
            </w:pPr>
            <w:r>
              <w:rPr>
                <w:color w:val="auto"/>
              </w:rPr>
              <w:t>（六）危险物品的容器、运输工具，以及涉及人身安全、危险性较大的海洋石油开采特种设备和矿</w:t>
            </w:r>
            <w:r>
              <w:rPr>
                <w:color w:val="auto"/>
                <w:spacing w:val="-1"/>
              </w:rPr>
              <w:t>山井下特种设备未经具有专业资质的机构检测 、检验合格，取得安全使用证或者安全</w:t>
            </w:r>
            <w:r>
              <w:rPr>
                <w:color w:val="auto"/>
              </w:rPr>
              <w:t xml:space="preserve"> </w:t>
            </w:r>
            <w:r>
              <w:rPr>
                <w:color w:val="auto"/>
                <w:spacing w:val="-1"/>
              </w:rPr>
              <w:t>标志，投入使用的；</w:t>
            </w:r>
          </w:p>
          <w:p w14:paraId="704652D4">
            <w:pPr>
              <w:pStyle w:val="8"/>
              <w:spacing w:before="12" w:line="218" w:lineRule="auto"/>
              <w:ind w:left="402"/>
              <w:rPr>
                <w:color w:val="auto"/>
              </w:rPr>
            </w:pPr>
            <w:r>
              <w:rPr>
                <w:color w:val="auto"/>
                <w:spacing w:val="-2"/>
              </w:rPr>
              <w:t>（七）使用应当淘汰的危及生产安全的工艺</w:t>
            </w:r>
            <w:r>
              <w:rPr>
                <w:color w:val="auto"/>
                <w:spacing w:val="-35"/>
              </w:rPr>
              <w:t xml:space="preserve"> </w:t>
            </w:r>
            <w:r>
              <w:rPr>
                <w:color w:val="auto"/>
                <w:spacing w:val="-2"/>
              </w:rPr>
              <w:t>、设备的；</w:t>
            </w:r>
          </w:p>
          <w:p w14:paraId="3F27BFA6">
            <w:pPr>
              <w:pStyle w:val="8"/>
              <w:spacing w:before="12" w:line="218" w:lineRule="auto"/>
              <w:ind w:left="402"/>
              <w:rPr>
                <w:color w:val="auto"/>
              </w:rPr>
            </w:pPr>
            <w:r>
              <w:rPr>
                <w:color w:val="auto"/>
                <w:spacing w:val="-1"/>
              </w:rPr>
              <w:t>（八）餐饮等行业的生产经营单位使用燃气未安装可燃气体报警装</w:t>
            </w:r>
            <w:r>
              <w:rPr>
                <w:color w:val="auto"/>
                <w:spacing w:val="-2"/>
              </w:rPr>
              <w:t>置的</w:t>
            </w:r>
            <w:r>
              <w:rPr>
                <w:color w:val="auto"/>
                <w:spacing w:val="-35"/>
              </w:rPr>
              <w:t xml:space="preserve"> </w:t>
            </w:r>
            <w:r>
              <w:rPr>
                <w:color w:val="auto"/>
                <w:spacing w:val="-2"/>
              </w:rPr>
              <w:t>。</w:t>
            </w:r>
          </w:p>
        </w:tc>
        <w:tc>
          <w:tcPr>
            <w:tcW w:w="1103" w:type="dxa"/>
          </w:tcPr>
          <w:p w14:paraId="41095BC7">
            <w:pPr>
              <w:spacing w:line="288" w:lineRule="auto"/>
              <w:rPr>
                <w:rFonts w:ascii="Arial" w:hAnsi="Arial"/>
                <w:color w:val="auto"/>
                <w:sz w:val="21"/>
              </w:rPr>
            </w:pPr>
          </w:p>
          <w:p w14:paraId="5BEA5529">
            <w:pPr>
              <w:spacing w:line="288" w:lineRule="auto"/>
              <w:rPr>
                <w:rFonts w:ascii="Arial" w:hAnsi="Arial"/>
                <w:color w:val="auto"/>
                <w:sz w:val="21"/>
              </w:rPr>
            </w:pPr>
          </w:p>
          <w:p w14:paraId="47F1EE17">
            <w:pPr>
              <w:spacing w:line="288" w:lineRule="auto"/>
              <w:rPr>
                <w:rFonts w:ascii="Arial" w:hAnsi="Arial"/>
                <w:color w:val="auto"/>
                <w:sz w:val="21"/>
              </w:rPr>
            </w:pPr>
          </w:p>
          <w:p w14:paraId="542DF3D6">
            <w:pPr>
              <w:spacing w:line="288" w:lineRule="auto"/>
              <w:rPr>
                <w:rFonts w:ascii="Arial" w:hAnsi="Arial"/>
                <w:color w:val="auto"/>
                <w:sz w:val="21"/>
              </w:rPr>
            </w:pPr>
          </w:p>
          <w:p w14:paraId="0B8A4D4A">
            <w:pPr>
              <w:spacing w:line="288" w:lineRule="auto"/>
              <w:rPr>
                <w:rFonts w:ascii="Arial" w:hAnsi="Arial"/>
                <w:color w:val="auto"/>
                <w:sz w:val="21"/>
              </w:rPr>
            </w:pPr>
          </w:p>
          <w:p w14:paraId="219C0099">
            <w:pPr>
              <w:pStyle w:val="8"/>
              <w:spacing w:before="58"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3D968547">
            <w:pPr>
              <w:spacing w:line="259" w:lineRule="auto"/>
              <w:rPr>
                <w:rFonts w:ascii="Arial" w:hAnsi="Arial"/>
                <w:color w:val="auto"/>
                <w:sz w:val="21"/>
              </w:rPr>
            </w:pPr>
          </w:p>
          <w:p w14:paraId="277221E6">
            <w:pPr>
              <w:spacing w:line="259" w:lineRule="auto"/>
              <w:rPr>
                <w:rFonts w:ascii="Arial" w:hAnsi="Arial"/>
                <w:color w:val="auto"/>
                <w:sz w:val="21"/>
              </w:rPr>
            </w:pPr>
          </w:p>
          <w:p w14:paraId="1BAE8D29">
            <w:pPr>
              <w:spacing w:line="259" w:lineRule="auto"/>
              <w:rPr>
                <w:rFonts w:ascii="Arial" w:hAnsi="Arial"/>
                <w:color w:val="auto"/>
                <w:sz w:val="21"/>
              </w:rPr>
            </w:pPr>
          </w:p>
          <w:p w14:paraId="7B8B135E">
            <w:pPr>
              <w:spacing w:line="259" w:lineRule="auto"/>
              <w:rPr>
                <w:rFonts w:ascii="Arial" w:hAnsi="Arial"/>
                <w:color w:val="auto"/>
                <w:sz w:val="21"/>
              </w:rPr>
            </w:pPr>
          </w:p>
          <w:p w14:paraId="0382F1C7">
            <w:pPr>
              <w:spacing w:line="259" w:lineRule="auto"/>
              <w:rPr>
                <w:rFonts w:ascii="Arial" w:hAnsi="Arial"/>
                <w:color w:val="auto"/>
                <w:sz w:val="21"/>
              </w:rPr>
            </w:pPr>
          </w:p>
          <w:p w14:paraId="36FE2882">
            <w:pPr>
              <w:spacing w:line="259" w:lineRule="auto"/>
              <w:rPr>
                <w:rFonts w:ascii="Arial" w:hAnsi="Arial"/>
                <w:color w:val="auto"/>
                <w:sz w:val="21"/>
              </w:rPr>
            </w:pPr>
          </w:p>
          <w:p w14:paraId="799535B2">
            <w:pPr>
              <w:pStyle w:val="8"/>
              <w:spacing w:before="59" w:line="218" w:lineRule="auto"/>
              <w:ind w:left="190"/>
              <w:rPr>
                <w:color w:val="auto"/>
              </w:rPr>
            </w:pPr>
            <w:r>
              <w:rPr>
                <w:color w:val="auto"/>
                <w:spacing w:val="-3"/>
              </w:rPr>
              <w:t>入企检查</w:t>
            </w:r>
          </w:p>
        </w:tc>
        <w:tc>
          <w:tcPr>
            <w:tcW w:w="881" w:type="dxa"/>
          </w:tcPr>
          <w:p w14:paraId="0B8CDA29">
            <w:pPr>
              <w:rPr>
                <w:rFonts w:ascii="Arial" w:hAnsi="Arial"/>
                <w:color w:val="auto"/>
                <w:sz w:val="21"/>
              </w:rPr>
            </w:pPr>
          </w:p>
        </w:tc>
      </w:tr>
      <w:tr w14:paraId="357FE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541" w:type="dxa"/>
          </w:tcPr>
          <w:p w14:paraId="31E10B65">
            <w:pPr>
              <w:spacing w:line="295" w:lineRule="auto"/>
              <w:rPr>
                <w:rFonts w:ascii="Arial" w:hAnsi="Arial"/>
                <w:color w:val="auto"/>
                <w:sz w:val="21"/>
              </w:rPr>
            </w:pPr>
          </w:p>
          <w:p w14:paraId="62968B7B">
            <w:pPr>
              <w:spacing w:line="295" w:lineRule="auto"/>
              <w:rPr>
                <w:rFonts w:ascii="Arial" w:hAnsi="Arial"/>
                <w:color w:val="auto"/>
                <w:sz w:val="21"/>
              </w:rPr>
            </w:pPr>
          </w:p>
          <w:p w14:paraId="5CEDA0CA">
            <w:pPr>
              <w:spacing w:line="295" w:lineRule="auto"/>
              <w:rPr>
                <w:rFonts w:ascii="Arial" w:hAnsi="Arial"/>
                <w:color w:val="auto"/>
                <w:sz w:val="21"/>
              </w:rPr>
            </w:pPr>
          </w:p>
          <w:p w14:paraId="0FF04A17">
            <w:pPr>
              <w:pStyle w:val="8"/>
              <w:spacing w:before="58" w:line="185" w:lineRule="auto"/>
              <w:ind w:left="194"/>
              <w:rPr>
                <w:color w:val="auto"/>
              </w:rPr>
            </w:pPr>
            <w:r>
              <w:rPr>
                <w:color w:val="auto"/>
                <w:spacing w:val="-10"/>
              </w:rPr>
              <w:t>12</w:t>
            </w:r>
          </w:p>
        </w:tc>
        <w:tc>
          <w:tcPr>
            <w:tcW w:w="1679" w:type="dxa"/>
          </w:tcPr>
          <w:p w14:paraId="0E6D9BE3">
            <w:pPr>
              <w:spacing w:line="408" w:lineRule="auto"/>
              <w:rPr>
                <w:rFonts w:ascii="Arial" w:hAnsi="Arial"/>
                <w:color w:val="auto"/>
                <w:sz w:val="21"/>
              </w:rPr>
            </w:pPr>
          </w:p>
          <w:p w14:paraId="6FBF27EE">
            <w:pPr>
              <w:pStyle w:val="8"/>
              <w:spacing w:before="58" w:line="228" w:lineRule="auto"/>
              <w:ind w:left="115" w:right="107" w:hanging="1"/>
              <w:rPr>
                <w:color w:val="auto"/>
              </w:rPr>
            </w:pPr>
            <w:r>
              <w:rPr>
                <w:color w:val="auto"/>
              </w:rPr>
              <w:t xml:space="preserve">对生产、经营、使 </w:t>
            </w:r>
            <w:r>
              <w:rPr>
                <w:color w:val="auto"/>
                <w:spacing w:val="-1"/>
              </w:rPr>
              <w:t>用国家禁止生产、</w:t>
            </w:r>
            <w:r>
              <w:rPr>
                <w:color w:val="auto"/>
                <w:spacing w:val="6"/>
              </w:rPr>
              <w:t xml:space="preserve"> </w:t>
            </w:r>
            <w:r>
              <w:rPr>
                <w:color w:val="auto"/>
                <w:spacing w:val="-2"/>
              </w:rPr>
              <w:t>经营、使用的危险</w:t>
            </w:r>
            <w:r>
              <w:rPr>
                <w:color w:val="auto"/>
                <w:spacing w:val="6"/>
              </w:rPr>
              <w:t xml:space="preserve"> </w:t>
            </w:r>
            <w:r>
              <w:rPr>
                <w:color w:val="auto"/>
                <w:spacing w:val="-2"/>
              </w:rPr>
              <w:t>化学品情况的行政</w:t>
            </w:r>
          </w:p>
          <w:p w14:paraId="1805BC8D">
            <w:pPr>
              <w:pStyle w:val="8"/>
              <w:spacing w:before="11" w:line="218" w:lineRule="auto"/>
              <w:ind w:left="657"/>
              <w:rPr>
                <w:color w:val="auto"/>
              </w:rPr>
            </w:pPr>
            <w:r>
              <w:rPr>
                <w:color w:val="auto"/>
                <w:spacing w:val="-4"/>
              </w:rPr>
              <w:t>检查</w:t>
            </w:r>
          </w:p>
        </w:tc>
        <w:tc>
          <w:tcPr>
            <w:tcW w:w="14992" w:type="dxa"/>
          </w:tcPr>
          <w:p w14:paraId="2C70C4E8">
            <w:pPr>
              <w:spacing w:line="298" w:lineRule="auto"/>
              <w:rPr>
                <w:rFonts w:ascii="Arial" w:hAnsi="Arial"/>
                <w:color w:val="auto"/>
                <w:sz w:val="21"/>
              </w:rPr>
            </w:pPr>
          </w:p>
          <w:p w14:paraId="7D8F7762">
            <w:pPr>
              <w:pStyle w:val="8"/>
              <w:spacing w:before="58" w:line="226" w:lineRule="auto"/>
              <w:ind w:left="29" w:right="102" w:hanging="10"/>
              <w:rPr>
                <w:color w:val="auto"/>
              </w:rPr>
            </w:pPr>
            <w:r>
              <w:rPr>
                <w:color w:val="auto"/>
              </w:rPr>
              <w:t>【法律】《中华人民共和国安全生产法</w:t>
            </w:r>
            <w:r>
              <w:rPr>
                <w:color w:val="auto"/>
                <w:spacing w:val="-51"/>
              </w:rPr>
              <w:t xml:space="preserve"> </w:t>
            </w:r>
            <w:r>
              <w:rPr>
                <w:color w:val="auto"/>
              </w:rPr>
              <w:t>》（2002年第九届全国人大常务委员会第二十八次会议通过</w:t>
            </w:r>
            <w:r>
              <w:rPr>
                <w:color w:val="auto"/>
                <w:spacing w:val="-24"/>
              </w:rPr>
              <w:t xml:space="preserve"> </w:t>
            </w:r>
            <w:r>
              <w:rPr>
                <w:color w:val="auto"/>
              </w:rPr>
              <w:t>，2021年修正）第一百条  未经依法批准，擅自生产、经营、运</w:t>
            </w:r>
            <w:r>
              <w:rPr>
                <w:color w:val="auto"/>
                <w:spacing w:val="-1"/>
              </w:rPr>
              <w:t>输、储存、使用危险物品</w:t>
            </w:r>
            <w:r>
              <w:rPr>
                <w:color w:val="auto"/>
              </w:rPr>
              <w:t xml:space="preserve"> </w:t>
            </w:r>
            <w:r>
              <w:rPr>
                <w:color w:val="auto"/>
                <w:spacing w:val="-1"/>
              </w:rPr>
              <w:t>或者处置废弃危险物品的</w:t>
            </w:r>
            <w:r>
              <w:rPr>
                <w:color w:val="auto"/>
                <w:spacing w:val="-47"/>
              </w:rPr>
              <w:t xml:space="preserve"> </w:t>
            </w:r>
            <w:r>
              <w:rPr>
                <w:color w:val="auto"/>
                <w:spacing w:val="-1"/>
              </w:rPr>
              <w:t>，依照有关危险物品安全管理的法律</w:t>
            </w:r>
            <w:r>
              <w:rPr>
                <w:color w:val="auto"/>
                <w:spacing w:val="-41"/>
              </w:rPr>
              <w:t xml:space="preserve"> </w:t>
            </w:r>
            <w:r>
              <w:rPr>
                <w:color w:val="auto"/>
                <w:spacing w:val="-1"/>
              </w:rPr>
              <w:t>、行政法规的规定予以处罚</w:t>
            </w:r>
            <w:r>
              <w:rPr>
                <w:color w:val="auto"/>
                <w:spacing w:val="-46"/>
              </w:rPr>
              <w:t xml:space="preserve"> </w:t>
            </w:r>
            <w:r>
              <w:rPr>
                <w:color w:val="auto"/>
                <w:spacing w:val="-1"/>
              </w:rPr>
              <w:t>；构成犯</w:t>
            </w:r>
            <w:r>
              <w:rPr>
                <w:color w:val="auto"/>
                <w:spacing w:val="-2"/>
              </w:rPr>
              <w:t>罪的，依照刑法有关规定追究刑事责任。</w:t>
            </w:r>
          </w:p>
          <w:p w14:paraId="6BAABF23">
            <w:pPr>
              <w:pStyle w:val="8"/>
              <w:spacing w:before="11" w:line="223" w:lineRule="auto"/>
              <w:ind w:left="33" w:right="111" w:hanging="14"/>
              <w:rPr>
                <w:color w:val="auto"/>
              </w:rPr>
            </w:pPr>
            <w:r>
              <w:rPr>
                <w:color w:val="auto"/>
              </w:rPr>
              <w:t>【行政法规】《危险化学品安全管理条例</w:t>
            </w:r>
            <w:r>
              <w:rPr>
                <w:color w:val="auto"/>
                <w:spacing w:val="-44"/>
              </w:rPr>
              <w:t xml:space="preserve"> </w:t>
            </w:r>
            <w:r>
              <w:rPr>
                <w:color w:val="auto"/>
              </w:rPr>
              <w:t>》（2011年国务院令第344号，2013年修订）第七十五条 生产、经营、使用国家禁止生产、经营、使用的危险化学品的</w:t>
            </w:r>
            <w:r>
              <w:rPr>
                <w:color w:val="auto"/>
                <w:spacing w:val="-51"/>
              </w:rPr>
              <w:t xml:space="preserve"> </w:t>
            </w:r>
            <w:r>
              <w:rPr>
                <w:color w:val="auto"/>
              </w:rPr>
              <w:t xml:space="preserve">，由安全生产监督管理部门 </w:t>
            </w:r>
            <w:r>
              <w:rPr>
                <w:color w:val="auto"/>
                <w:spacing w:val="1"/>
              </w:rPr>
              <w:t>责令停止生产、经营、使用活动，处20万元以上50万元以下的罚款，有违法所得的，</w:t>
            </w:r>
            <w:r>
              <w:rPr>
                <w:color w:val="auto"/>
              </w:rPr>
              <w:t>没收违法所得；构成犯罪的，依法追究刑事责任。</w:t>
            </w:r>
          </w:p>
          <w:p w14:paraId="0F60B0D8">
            <w:pPr>
              <w:pStyle w:val="8"/>
              <w:spacing w:before="12" w:line="226" w:lineRule="auto"/>
              <w:ind w:left="397" w:right="5742"/>
              <w:rPr>
                <w:color w:val="auto"/>
              </w:rPr>
            </w:pPr>
            <w:r>
              <w:rPr>
                <w:color w:val="auto"/>
                <w:spacing w:val="-1"/>
              </w:rPr>
              <w:t>有前款规定行为的，安全生产监督管理部门还应当责令其对所生产</w:t>
            </w:r>
            <w:r>
              <w:rPr>
                <w:color w:val="auto"/>
                <w:spacing w:val="-26"/>
              </w:rPr>
              <w:t xml:space="preserve"> </w:t>
            </w:r>
            <w:r>
              <w:rPr>
                <w:color w:val="auto"/>
                <w:spacing w:val="-1"/>
              </w:rPr>
              <w:t>、经营、使用的危险化学品进行无害化处理。</w:t>
            </w:r>
            <w:r>
              <w:rPr>
                <w:color w:val="auto"/>
              </w:rPr>
              <w:t xml:space="preserve"> </w:t>
            </w:r>
            <w:r>
              <w:rPr>
                <w:color w:val="auto"/>
                <w:spacing w:val="-1"/>
              </w:rPr>
              <w:t>违反国家关于危险化学品使用的限制性规定使用危险化学品的</w:t>
            </w:r>
            <w:r>
              <w:rPr>
                <w:color w:val="auto"/>
                <w:spacing w:val="-14"/>
              </w:rPr>
              <w:t xml:space="preserve"> </w:t>
            </w:r>
            <w:r>
              <w:rPr>
                <w:color w:val="auto"/>
                <w:spacing w:val="-1"/>
              </w:rPr>
              <w:t>，依照本条第一款的规定处理。</w:t>
            </w:r>
          </w:p>
        </w:tc>
        <w:tc>
          <w:tcPr>
            <w:tcW w:w="1103" w:type="dxa"/>
          </w:tcPr>
          <w:p w14:paraId="6370314C">
            <w:pPr>
              <w:spacing w:line="247" w:lineRule="auto"/>
              <w:rPr>
                <w:rFonts w:ascii="Arial" w:hAnsi="Arial"/>
                <w:color w:val="auto"/>
                <w:sz w:val="21"/>
              </w:rPr>
            </w:pPr>
          </w:p>
          <w:p w14:paraId="1BED421D">
            <w:pPr>
              <w:spacing w:line="247" w:lineRule="auto"/>
              <w:rPr>
                <w:rFonts w:ascii="Arial" w:hAnsi="Arial"/>
                <w:color w:val="auto"/>
                <w:sz w:val="21"/>
              </w:rPr>
            </w:pPr>
          </w:p>
          <w:p w14:paraId="2B8AF3E6">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0FAD4B25">
            <w:pPr>
              <w:spacing w:line="286" w:lineRule="auto"/>
              <w:rPr>
                <w:rFonts w:ascii="Arial" w:hAnsi="Arial"/>
                <w:color w:val="auto"/>
                <w:sz w:val="21"/>
              </w:rPr>
            </w:pPr>
          </w:p>
          <w:p w14:paraId="444CB1CA">
            <w:pPr>
              <w:spacing w:line="286" w:lineRule="auto"/>
              <w:rPr>
                <w:rFonts w:ascii="Arial" w:hAnsi="Arial"/>
                <w:color w:val="auto"/>
                <w:sz w:val="21"/>
              </w:rPr>
            </w:pPr>
          </w:p>
          <w:p w14:paraId="285C62FC">
            <w:pPr>
              <w:spacing w:line="286" w:lineRule="auto"/>
              <w:rPr>
                <w:rFonts w:ascii="Arial" w:hAnsi="Arial"/>
                <w:color w:val="auto"/>
                <w:sz w:val="21"/>
              </w:rPr>
            </w:pPr>
          </w:p>
          <w:p w14:paraId="2E85B605">
            <w:pPr>
              <w:pStyle w:val="8"/>
              <w:spacing w:before="58" w:line="218" w:lineRule="auto"/>
              <w:ind w:left="190"/>
              <w:rPr>
                <w:color w:val="auto"/>
              </w:rPr>
            </w:pPr>
            <w:r>
              <w:rPr>
                <w:color w:val="auto"/>
                <w:spacing w:val="-3"/>
              </w:rPr>
              <w:t>入企检查</w:t>
            </w:r>
          </w:p>
        </w:tc>
        <w:tc>
          <w:tcPr>
            <w:tcW w:w="881" w:type="dxa"/>
          </w:tcPr>
          <w:p w14:paraId="3AB64550">
            <w:pPr>
              <w:rPr>
                <w:rFonts w:ascii="Arial" w:hAnsi="Arial"/>
                <w:color w:val="auto"/>
                <w:sz w:val="21"/>
              </w:rPr>
            </w:pPr>
          </w:p>
        </w:tc>
      </w:tr>
      <w:tr w14:paraId="6E35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1" w:hRule="atLeast"/>
        </w:trPr>
        <w:tc>
          <w:tcPr>
            <w:tcW w:w="541" w:type="dxa"/>
          </w:tcPr>
          <w:p w14:paraId="7596454E">
            <w:pPr>
              <w:spacing w:line="245" w:lineRule="auto"/>
              <w:rPr>
                <w:rFonts w:ascii="Arial" w:hAnsi="Arial"/>
                <w:color w:val="auto"/>
                <w:sz w:val="21"/>
              </w:rPr>
            </w:pPr>
          </w:p>
          <w:p w14:paraId="30977EDF">
            <w:pPr>
              <w:spacing w:line="245" w:lineRule="auto"/>
              <w:rPr>
                <w:rFonts w:ascii="Arial" w:hAnsi="Arial"/>
                <w:color w:val="auto"/>
                <w:sz w:val="21"/>
              </w:rPr>
            </w:pPr>
          </w:p>
          <w:p w14:paraId="3D193EA5">
            <w:pPr>
              <w:spacing w:line="245" w:lineRule="auto"/>
              <w:rPr>
                <w:rFonts w:ascii="Arial" w:hAnsi="Arial"/>
                <w:color w:val="auto"/>
                <w:sz w:val="21"/>
              </w:rPr>
            </w:pPr>
          </w:p>
          <w:p w14:paraId="094AE095">
            <w:pPr>
              <w:spacing w:line="245" w:lineRule="auto"/>
              <w:rPr>
                <w:rFonts w:ascii="Arial" w:hAnsi="Arial"/>
                <w:color w:val="auto"/>
                <w:sz w:val="21"/>
              </w:rPr>
            </w:pPr>
          </w:p>
          <w:p w14:paraId="7D6784EA">
            <w:pPr>
              <w:spacing w:line="245" w:lineRule="auto"/>
              <w:rPr>
                <w:rFonts w:ascii="Arial" w:hAnsi="Arial"/>
                <w:color w:val="auto"/>
                <w:sz w:val="21"/>
              </w:rPr>
            </w:pPr>
          </w:p>
          <w:p w14:paraId="002F106C">
            <w:pPr>
              <w:spacing w:line="245" w:lineRule="auto"/>
              <w:rPr>
                <w:rFonts w:ascii="Arial" w:hAnsi="Arial"/>
                <w:color w:val="auto"/>
                <w:sz w:val="21"/>
              </w:rPr>
            </w:pPr>
          </w:p>
          <w:p w14:paraId="6FA2E6D1">
            <w:pPr>
              <w:spacing w:line="245" w:lineRule="auto"/>
              <w:rPr>
                <w:rFonts w:ascii="Arial" w:hAnsi="Arial"/>
                <w:color w:val="auto"/>
                <w:sz w:val="21"/>
              </w:rPr>
            </w:pPr>
          </w:p>
          <w:p w14:paraId="534F5699">
            <w:pPr>
              <w:spacing w:line="247" w:lineRule="auto"/>
              <w:rPr>
                <w:rFonts w:ascii="Arial" w:hAnsi="Arial"/>
                <w:color w:val="auto"/>
                <w:sz w:val="21"/>
              </w:rPr>
            </w:pPr>
          </w:p>
          <w:p w14:paraId="3BF32229">
            <w:pPr>
              <w:spacing w:line="247" w:lineRule="auto"/>
              <w:rPr>
                <w:rFonts w:ascii="Arial" w:hAnsi="Arial"/>
                <w:color w:val="auto"/>
                <w:sz w:val="21"/>
              </w:rPr>
            </w:pPr>
          </w:p>
          <w:p w14:paraId="4A38B540">
            <w:pPr>
              <w:spacing w:line="247" w:lineRule="auto"/>
              <w:rPr>
                <w:rFonts w:ascii="Arial" w:hAnsi="Arial"/>
                <w:color w:val="auto"/>
                <w:sz w:val="21"/>
              </w:rPr>
            </w:pPr>
          </w:p>
          <w:p w14:paraId="516EC779">
            <w:pPr>
              <w:spacing w:line="247" w:lineRule="auto"/>
              <w:rPr>
                <w:rFonts w:ascii="Arial" w:hAnsi="Arial"/>
                <w:color w:val="auto"/>
                <w:sz w:val="21"/>
              </w:rPr>
            </w:pPr>
          </w:p>
          <w:p w14:paraId="1AAAC64C">
            <w:pPr>
              <w:spacing w:line="247" w:lineRule="auto"/>
              <w:rPr>
                <w:rFonts w:ascii="Arial" w:hAnsi="Arial"/>
                <w:color w:val="auto"/>
                <w:sz w:val="21"/>
              </w:rPr>
            </w:pPr>
          </w:p>
          <w:p w14:paraId="3C7D5D25">
            <w:pPr>
              <w:spacing w:line="247" w:lineRule="auto"/>
              <w:rPr>
                <w:rFonts w:ascii="Arial" w:hAnsi="Arial"/>
                <w:color w:val="auto"/>
                <w:sz w:val="21"/>
              </w:rPr>
            </w:pPr>
          </w:p>
          <w:p w14:paraId="7C00B452">
            <w:pPr>
              <w:spacing w:line="247" w:lineRule="auto"/>
              <w:rPr>
                <w:rFonts w:ascii="Arial" w:hAnsi="Arial"/>
                <w:color w:val="auto"/>
                <w:sz w:val="21"/>
              </w:rPr>
            </w:pPr>
          </w:p>
          <w:p w14:paraId="5380D584">
            <w:pPr>
              <w:spacing w:line="247" w:lineRule="auto"/>
              <w:rPr>
                <w:rFonts w:ascii="Arial" w:hAnsi="Arial"/>
                <w:color w:val="auto"/>
                <w:sz w:val="21"/>
              </w:rPr>
            </w:pPr>
          </w:p>
          <w:p w14:paraId="195AE924">
            <w:pPr>
              <w:pStyle w:val="8"/>
              <w:spacing w:before="58" w:line="185" w:lineRule="auto"/>
              <w:ind w:left="194"/>
              <w:rPr>
                <w:color w:val="auto"/>
              </w:rPr>
            </w:pPr>
            <w:r>
              <w:rPr>
                <w:color w:val="auto"/>
                <w:spacing w:val="-10"/>
              </w:rPr>
              <w:t>13</w:t>
            </w:r>
          </w:p>
        </w:tc>
        <w:tc>
          <w:tcPr>
            <w:tcW w:w="1679" w:type="dxa"/>
          </w:tcPr>
          <w:p w14:paraId="0B8AB689">
            <w:pPr>
              <w:spacing w:line="259" w:lineRule="auto"/>
              <w:rPr>
                <w:rFonts w:ascii="Arial" w:hAnsi="Arial"/>
                <w:color w:val="auto"/>
                <w:sz w:val="21"/>
              </w:rPr>
            </w:pPr>
          </w:p>
          <w:p w14:paraId="2BEAE5C6">
            <w:pPr>
              <w:spacing w:line="259" w:lineRule="auto"/>
              <w:rPr>
                <w:rFonts w:ascii="Arial" w:hAnsi="Arial"/>
                <w:color w:val="auto"/>
                <w:sz w:val="21"/>
              </w:rPr>
            </w:pPr>
          </w:p>
          <w:p w14:paraId="08F44654">
            <w:pPr>
              <w:spacing w:line="259" w:lineRule="auto"/>
              <w:rPr>
                <w:rFonts w:ascii="Arial" w:hAnsi="Arial"/>
                <w:color w:val="auto"/>
                <w:sz w:val="21"/>
              </w:rPr>
            </w:pPr>
          </w:p>
          <w:p w14:paraId="6FDD0592">
            <w:pPr>
              <w:spacing w:line="259" w:lineRule="auto"/>
              <w:rPr>
                <w:rFonts w:ascii="Arial" w:hAnsi="Arial"/>
                <w:color w:val="auto"/>
                <w:sz w:val="21"/>
              </w:rPr>
            </w:pPr>
          </w:p>
          <w:p w14:paraId="2E9BD8FA">
            <w:pPr>
              <w:spacing w:line="259" w:lineRule="auto"/>
              <w:rPr>
                <w:rFonts w:ascii="Arial" w:hAnsi="Arial"/>
                <w:color w:val="auto"/>
                <w:sz w:val="21"/>
              </w:rPr>
            </w:pPr>
          </w:p>
          <w:p w14:paraId="35B5CB3E">
            <w:pPr>
              <w:spacing w:line="259" w:lineRule="auto"/>
              <w:rPr>
                <w:rFonts w:ascii="Arial" w:hAnsi="Arial"/>
                <w:color w:val="auto"/>
                <w:sz w:val="21"/>
              </w:rPr>
            </w:pPr>
          </w:p>
          <w:p w14:paraId="00960271">
            <w:pPr>
              <w:spacing w:line="259" w:lineRule="auto"/>
              <w:rPr>
                <w:rFonts w:ascii="Arial" w:hAnsi="Arial"/>
                <w:color w:val="auto"/>
                <w:sz w:val="21"/>
              </w:rPr>
            </w:pPr>
          </w:p>
          <w:p w14:paraId="4C62F7DA">
            <w:pPr>
              <w:spacing w:line="259" w:lineRule="auto"/>
              <w:rPr>
                <w:rFonts w:ascii="Arial" w:hAnsi="Arial"/>
                <w:color w:val="auto"/>
                <w:sz w:val="21"/>
              </w:rPr>
            </w:pPr>
          </w:p>
          <w:p w14:paraId="43EC9D35">
            <w:pPr>
              <w:spacing w:line="259" w:lineRule="auto"/>
              <w:rPr>
                <w:rFonts w:ascii="Arial" w:hAnsi="Arial"/>
                <w:color w:val="auto"/>
                <w:sz w:val="21"/>
              </w:rPr>
            </w:pPr>
          </w:p>
          <w:p w14:paraId="095AC9F7">
            <w:pPr>
              <w:spacing w:line="259" w:lineRule="auto"/>
              <w:rPr>
                <w:rFonts w:ascii="Arial" w:hAnsi="Arial"/>
                <w:color w:val="auto"/>
                <w:sz w:val="21"/>
              </w:rPr>
            </w:pPr>
          </w:p>
          <w:p w14:paraId="36CF49F7">
            <w:pPr>
              <w:spacing w:line="259" w:lineRule="auto"/>
              <w:rPr>
                <w:rFonts w:ascii="Arial" w:hAnsi="Arial"/>
                <w:color w:val="auto"/>
                <w:sz w:val="21"/>
              </w:rPr>
            </w:pPr>
          </w:p>
          <w:p w14:paraId="55414C46">
            <w:pPr>
              <w:spacing w:line="259" w:lineRule="auto"/>
              <w:rPr>
                <w:rFonts w:ascii="Arial" w:hAnsi="Arial"/>
                <w:color w:val="auto"/>
                <w:sz w:val="21"/>
              </w:rPr>
            </w:pPr>
          </w:p>
          <w:p w14:paraId="2C936FFE">
            <w:pPr>
              <w:pStyle w:val="8"/>
              <w:spacing w:before="58" w:line="228" w:lineRule="auto"/>
              <w:ind w:left="114" w:right="109"/>
              <w:rPr>
                <w:color w:val="auto"/>
              </w:rPr>
            </w:pPr>
            <w:r>
              <w:rPr>
                <w:color w:val="auto"/>
                <w:spacing w:val="-2"/>
              </w:rPr>
              <w:t>对生产经营单位危</w:t>
            </w:r>
            <w:r>
              <w:rPr>
                <w:color w:val="auto"/>
                <w:spacing w:val="2"/>
              </w:rPr>
              <w:t xml:space="preserve"> </w:t>
            </w:r>
            <w:r>
              <w:rPr>
                <w:color w:val="auto"/>
                <w:spacing w:val="-1"/>
              </w:rPr>
              <w:t>险物品管理、危险</w:t>
            </w:r>
            <w:r>
              <w:rPr>
                <w:color w:val="auto"/>
                <w:spacing w:val="6"/>
              </w:rPr>
              <w:t xml:space="preserve"> </w:t>
            </w:r>
            <w:r>
              <w:rPr>
                <w:color w:val="auto"/>
                <w:spacing w:val="-2"/>
              </w:rPr>
              <w:t>作业组织及安全生</w:t>
            </w:r>
            <w:r>
              <w:rPr>
                <w:color w:val="auto"/>
                <w:spacing w:val="1"/>
              </w:rPr>
              <w:t xml:space="preserve"> </w:t>
            </w:r>
            <w:r>
              <w:rPr>
                <w:color w:val="auto"/>
                <w:spacing w:val="-1"/>
              </w:rPr>
              <w:t>产管理制度建立、</w:t>
            </w:r>
            <w:r>
              <w:rPr>
                <w:color w:val="auto"/>
                <w:spacing w:val="6"/>
              </w:rPr>
              <w:t xml:space="preserve"> </w:t>
            </w:r>
            <w:r>
              <w:rPr>
                <w:color w:val="auto"/>
                <w:spacing w:val="-2"/>
              </w:rPr>
              <w:t>运行等情况的行政</w:t>
            </w:r>
          </w:p>
          <w:p w14:paraId="677D6FC5">
            <w:pPr>
              <w:pStyle w:val="8"/>
              <w:spacing w:before="12" w:line="218" w:lineRule="auto"/>
              <w:ind w:left="657"/>
              <w:rPr>
                <w:color w:val="auto"/>
              </w:rPr>
            </w:pPr>
            <w:r>
              <w:rPr>
                <w:color w:val="auto"/>
                <w:spacing w:val="-4"/>
              </w:rPr>
              <w:t>检查</w:t>
            </w:r>
          </w:p>
        </w:tc>
        <w:tc>
          <w:tcPr>
            <w:tcW w:w="14992" w:type="dxa"/>
          </w:tcPr>
          <w:p w14:paraId="26CA182E">
            <w:pPr>
              <w:pStyle w:val="8"/>
              <w:spacing w:before="160" w:line="230" w:lineRule="auto"/>
              <w:ind w:left="27" w:right="63" w:hanging="7"/>
              <w:jc w:val="both"/>
              <w:rPr>
                <w:color w:val="auto"/>
                <w:sz w:val="16"/>
                <w:szCs w:val="16"/>
              </w:rPr>
            </w:pPr>
            <w:r>
              <w:rPr>
                <w:color w:val="auto"/>
                <w:spacing w:val="2"/>
                <w:sz w:val="16"/>
                <w:szCs w:val="16"/>
              </w:rPr>
              <w:t>【法律】《中华人民共和国安全生产法</w:t>
            </w:r>
            <w:r>
              <w:rPr>
                <w:color w:val="auto"/>
                <w:spacing w:val="-42"/>
                <w:sz w:val="16"/>
                <w:szCs w:val="16"/>
              </w:rPr>
              <w:t xml:space="preserve"> </w:t>
            </w:r>
            <w:r>
              <w:rPr>
                <w:color w:val="auto"/>
                <w:spacing w:val="2"/>
                <w:sz w:val="16"/>
                <w:szCs w:val="16"/>
              </w:rPr>
              <w:t>》（2002年第九届全国人大常务委员会第二十八次会议通过</w:t>
            </w:r>
            <w:r>
              <w:rPr>
                <w:color w:val="auto"/>
                <w:spacing w:val="-20"/>
                <w:sz w:val="16"/>
                <w:szCs w:val="16"/>
              </w:rPr>
              <w:t xml:space="preserve"> </w:t>
            </w:r>
            <w:r>
              <w:rPr>
                <w:color w:val="auto"/>
                <w:spacing w:val="2"/>
                <w:sz w:val="16"/>
                <w:szCs w:val="16"/>
              </w:rPr>
              <w:t>，2021年修正）第七十条  负有安全生产监督管理职责的部门依法对存在重大事故隐患的生产经营单位作出停</w:t>
            </w:r>
            <w:r>
              <w:rPr>
                <w:color w:val="auto"/>
                <w:sz w:val="16"/>
                <w:szCs w:val="16"/>
              </w:rPr>
              <w:t xml:space="preserve"> </w:t>
            </w:r>
            <w:r>
              <w:rPr>
                <w:color w:val="auto"/>
                <w:spacing w:val="1"/>
                <w:sz w:val="16"/>
                <w:szCs w:val="16"/>
              </w:rPr>
              <w:t>产停业、停止施工、停止使用相关设施或者设备的决定</w:t>
            </w:r>
            <w:r>
              <w:rPr>
                <w:color w:val="auto"/>
                <w:spacing w:val="-35"/>
                <w:sz w:val="16"/>
                <w:szCs w:val="16"/>
              </w:rPr>
              <w:t xml:space="preserve"> </w:t>
            </w:r>
            <w:r>
              <w:rPr>
                <w:color w:val="auto"/>
                <w:spacing w:val="1"/>
                <w:sz w:val="16"/>
                <w:szCs w:val="16"/>
              </w:rPr>
              <w:t>，生产经营单位应当依法执行</w:t>
            </w:r>
            <w:r>
              <w:rPr>
                <w:color w:val="auto"/>
                <w:spacing w:val="-39"/>
                <w:sz w:val="16"/>
                <w:szCs w:val="16"/>
              </w:rPr>
              <w:t xml:space="preserve"> </w:t>
            </w:r>
            <w:r>
              <w:rPr>
                <w:color w:val="auto"/>
                <w:spacing w:val="1"/>
                <w:sz w:val="16"/>
                <w:szCs w:val="16"/>
              </w:rPr>
              <w:t>，及时消除事故隐患</w:t>
            </w:r>
            <w:r>
              <w:rPr>
                <w:color w:val="auto"/>
                <w:spacing w:val="-43"/>
                <w:sz w:val="16"/>
                <w:szCs w:val="16"/>
              </w:rPr>
              <w:t xml:space="preserve"> </w:t>
            </w:r>
            <w:r>
              <w:rPr>
                <w:color w:val="auto"/>
                <w:spacing w:val="1"/>
                <w:sz w:val="16"/>
                <w:szCs w:val="16"/>
              </w:rPr>
              <w:t>。生产经营单位拒不执行</w:t>
            </w:r>
            <w:r>
              <w:rPr>
                <w:color w:val="auto"/>
                <w:spacing w:val="-42"/>
                <w:sz w:val="16"/>
                <w:szCs w:val="16"/>
              </w:rPr>
              <w:t xml:space="preserve"> </w:t>
            </w:r>
            <w:r>
              <w:rPr>
                <w:color w:val="auto"/>
                <w:spacing w:val="1"/>
                <w:sz w:val="16"/>
                <w:szCs w:val="16"/>
              </w:rPr>
              <w:t>，有发生生产安全事故的现实危险的</w:t>
            </w:r>
            <w:r>
              <w:rPr>
                <w:color w:val="auto"/>
                <w:spacing w:val="-32"/>
                <w:sz w:val="16"/>
                <w:szCs w:val="16"/>
              </w:rPr>
              <w:t xml:space="preserve"> </w:t>
            </w:r>
            <w:r>
              <w:rPr>
                <w:color w:val="auto"/>
                <w:spacing w:val="1"/>
                <w:sz w:val="16"/>
                <w:szCs w:val="16"/>
              </w:rPr>
              <w:t>，在保证安全的</w:t>
            </w:r>
            <w:r>
              <w:rPr>
                <w:color w:val="auto"/>
                <w:sz w:val="16"/>
                <w:szCs w:val="16"/>
              </w:rPr>
              <w:t>前提下</w:t>
            </w:r>
            <w:r>
              <w:rPr>
                <w:color w:val="auto"/>
                <w:spacing w:val="-44"/>
                <w:sz w:val="16"/>
                <w:szCs w:val="16"/>
              </w:rPr>
              <w:t xml:space="preserve"> </w:t>
            </w:r>
            <w:r>
              <w:rPr>
                <w:color w:val="auto"/>
                <w:sz w:val="16"/>
                <w:szCs w:val="16"/>
              </w:rPr>
              <w:t xml:space="preserve">，经本部门主要负 </w:t>
            </w:r>
            <w:r>
              <w:rPr>
                <w:color w:val="auto"/>
                <w:spacing w:val="1"/>
                <w:sz w:val="16"/>
                <w:szCs w:val="16"/>
              </w:rPr>
              <w:t>责人批准，负有安全生产监督管理职责的部门可以采取通知有关单位停止供电 、停止供应民用爆炸物品等措施</w:t>
            </w:r>
            <w:r>
              <w:rPr>
                <w:color w:val="auto"/>
                <w:spacing w:val="-34"/>
                <w:sz w:val="16"/>
                <w:szCs w:val="16"/>
              </w:rPr>
              <w:t xml:space="preserve"> </w:t>
            </w:r>
            <w:r>
              <w:rPr>
                <w:color w:val="auto"/>
                <w:spacing w:val="1"/>
                <w:sz w:val="16"/>
                <w:szCs w:val="16"/>
              </w:rPr>
              <w:t>，强制生产经营单位履行决定</w:t>
            </w:r>
            <w:r>
              <w:rPr>
                <w:color w:val="auto"/>
                <w:spacing w:val="-36"/>
                <w:sz w:val="16"/>
                <w:szCs w:val="16"/>
              </w:rPr>
              <w:t xml:space="preserve"> </w:t>
            </w:r>
            <w:r>
              <w:rPr>
                <w:color w:val="auto"/>
                <w:spacing w:val="1"/>
                <w:sz w:val="16"/>
                <w:szCs w:val="16"/>
              </w:rPr>
              <w:t>。通知应当采用书面形式</w:t>
            </w:r>
            <w:r>
              <w:rPr>
                <w:color w:val="auto"/>
                <w:spacing w:val="-43"/>
                <w:sz w:val="16"/>
                <w:szCs w:val="16"/>
              </w:rPr>
              <w:t xml:space="preserve"> </w:t>
            </w:r>
            <w:r>
              <w:rPr>
                <w:color w:val="auto"/>
                <w:spacing w:val="1"/>
                <w:sz w:val="16"/>
                <w:szCs w:val="16"/>
              </w:rPr>
              <w:t>，有关单位应当予以配合</w:t>
            </w:r>
          </w:p>
          <w:p w14:paraId="2C5F378B">
            <w:pPr>
              <w:pStyle w:val="8"/>
              <w:spacing w:before="14" w:line="228" w:lineRule="auto"/>
              <w:ind w:left="40" w:right="66" w:firstLine="318"/>
              <w:rPr>
                <w:color w:val="auto"/>
                <w:sz w:val="16"/>
                <w:szCs w:val="16"/>
              </w:rPr>
            </w:pPr>
            <w:r>
              <w:rPr>
                <w:color w:val="auto"/>
                <w:spacing w:val="1"/>
                <w:sz w:val="16"/>
                <w:szCs w:val="16"/>
              </w:rPr>
              <w:t>有安全生产监督管理职责的部门依照前款规定采取停止供电措施 ，除有危及生产安全的紧急情形外</w:t>
            </w:r>
            <w:r>
              <w:rPr>
                <w:color w:val="auto"/>
                <w:spacing w:val="-36"/>
                <w:sz w:val="16"/>
                <w:szCs w:val="16"/>
              </w:rPr>
              <w:t xml:space="preserve"> </w:t>
            </w:r>
            <w:r>
              <w:rPr>
                <w:color w:val="auto"/>
                <w:spacing w:val="1"/>
                <w:sz w:val="16"/>
                <w:szCs w:val="16"/>
              </w:rPr>
              <w:t>，应当提前二十四小时通知生产经营单位</w:t>
            </w:r>
            <w:r>
              <w:rPr>
                <w:color w:val="auto"/>
                <w:spacing w:val="-26"/>
                <w:sz w:val="16"/>
                <w:szCs w:val="16"/>
              </w:rPr>
              <w:t xml:space="preserve"> </w:t>
            </w:r>
            <w:r>
              <w:rPr>
                <w:color w:val="auto"/>
                <w:spacing w:val="1"/>
                <w:sz w:val="16"/>
                <w:szCs w:val="16"/>
              </w:rPr>
              <w:t>。生产经营单位依法履行行政决定</w:t>
            </w:r>
            <w:r>
              <w:rPr>
                <w:color w:val="auto"/>
                <w:spacing w:val="-38"/>
                <w:sz w:val="16"/>
                <w:szCs w:val="16"/>
              </w:rPr>
              <w:t xml:space="preserve"> </w:t>
            </w:r>
            <w:r>
              <w:rPr>
                <w:color w:val="auto"/>
                <w:spacing w:val="1"/>
                <w:sz w:val="16"/>
                <w:szCs w:val="16"/>
              </w:rPr>
              <w:t>、采取相应措施消除事故隐患</w:t>
            </w:r>
            <w:r>
              <w:rPr>
                <w:color w:val="auto"/>
                <w:sz w:val="16"/>
                <w:szCs w:val="16"/>
              </w:rPr>
              <w:t xml:space="preserve"> </w:t>
            </w:r>
            <w:r>
              <w:rPr>
                <w:color w:val="auto"/>
                <w:spacing w:val="1"/>
                <w:sz w:val="16"/>
                <w:szCs w:val="16"/>
              </w:rPr>
              <w:t>的，负有安全生产监督管理职责的部门应当及时解除前款规定的措施</w:t>
            </w:r>
            <w:r>
              <w:rPr>
                <w:color w:val="auto"/>
                <w:spacing w:val="-17"/>
                <w:sz w:val="16"/>
                <w:szCs w:val="16"/>
              </w:rPr>
              <w:t xml:space="preserve"> </w:t>
            </w:r>
            <w:r>
              <w:rPr>
                <w:color w:val="auto"/>
                <w:spacing w:val="1"/>
                <w:sz w:val="16"/>
                <w:szCs w:val="16"/>
              </w:rPr>
              <w:t>。</w:t>
            </w:r>
          </w:p>
          <w:p w14:paraId="5D788F87">
            <w:pPr>
              <w:pStyle w:val="8"/>
              <w:spacing w:before="11" w:line="228" w:lineRule="auto"/>
              <w:ind w:left="26" w:right="77" w:firstLine="331"/>
              <w:rPr>
                <w:color w:val="auto"/>
                <w:sz w:val="16"/>
                <w:szCs w:val="16"/>
              </w:rPr>
            </w:pPr>
            <w:r>
              <w:rPr>
                <w:color w:val="auto"/>
                <w:spacing w:val="2"/>
                <w:sz w:val="16"/>
                <w:szCs w:val="16"/>
              </w:rPr>
              <w:t>第一百零一条  生产经营单位有下列行为之一的</w:t>
            </w:r>
            <w:r>
              <w:rPr>
                <w:color w:val="auto"/>
                <w:spacing w:val="-34"/>
                <w:sz w:val="16"/>
                <w:szCs w:val="16"/>
              </w:rPr>
              <w:t xml:space="preserve"> </w:t>
            </w:r>
            <w:r>
              <w:rPr>
                <w:color w:val="auto"/>
                <w:spacing w:val="2"/>
                <w:sz w:val="16"/>
                <w:szCs w:val="16"/>
              </w:rPr>
              <w:t>，责令限期改正，处十万元以下的罚款</w:t>
            </w:r>
            <w:r>
              <w:rPr>
                <w:color w:val="auto"/>
                <w:spacing w:val="-45"/>
                <w:sz w:val="16"/>
                <w:szCs w:val="16"/>
              </w:rPr>
              <w:t xml:space="preserve"> </w:t>
            </w:r>
            <w:r>
              <w:rPr>
                <w:color w:val="auto"/>
                <w:spacing w:val="2"/>
                <w:sz w:val="16"/>
                <w:szCs w:val="16"/>
              </w:rPr>
              <w:t>；逾期未改正的</w:t>
            </w:r>
            <w:r>
              <w:rPr>
                <w:color w:val="auto"/>
                <w:spacing w:val="1"/>
                <w:sz w:val="16"/>
                <w:szCs w:val="16"/>
              </w:rPr>
              <w:t>，责令停产停业整顿</w:t>
            </w:r>
            <w:r>
              <w:rPr>
                <w:color w:val="auto"/>
                <w:spacing w:val="-45"/>
                <w:sz w:val="16"/>
                <w:szCs w:val="16"/>
              </w:rPr>
              <w:t xml:space="preserve"> </w:t>
            </w:r>
            <w:r>
              <w:rPr>
                <w:color w:val="auto"/>
                <w:spacing w:val="1"/>
                <w:sz w:val="16"/>
                <w:szCs w:val="16"/>
              </w:rPr>
              <w:t>，并处十万元以上二十万元以下的罚款</w:t>
            </w:r>
            <w:r>
              <w:rPr>
                <w:color w:val="auto"/>
                <w:spacing w:val="-32"/>
                <w:sz w:val="16"/>
                <w:szCs w:val="16"/>
              </w:rPr>
              <w:t xml:space="preserve"> </w:t>
            </w:r>
            <w:r>
              <w:rPr>
                <w:color w:val="auto"/>
                <w:spacing w:val="1"/>
                <w:sz w:val="16"/>
                <w:szCs w:val="16"/>
              </w:rPr>
              <w:t>，对其直接负责的主管人员和其他直接责</w:t>
            </w:r>
            <w:r>
              <w:rPr>
                <w:color w:val="auto"/>
                <w:sz w:val="16"/>
                <w:szCs w:val="16"/>
              </w:rPr>
              <w:t xml:space="preserve"> </w:t>
            </w:r>
            <w:r>
              <w:rPr>
                <w:color w:val="auto"/>
                <w:spacing w:val="2"/>
                <w:sz w:val="16"/>
                <w:szCs w:val="16"/>
              </w:rPr>
              <w:t>任人员处二万元以上五万元以下的罚款</w:t>
            </w:r>
            <w:r>
              <w:rPr>
                <w:color w:val="auto"/>
                <w:spacing w:val="-20"/>
                <w:sz w:val="16"/>
                <w:szCs w:val="16"/>
              </w:rPr>
              <w:t xml:space="preserve"> </w:t>
            </w:r>
            <w:r>
              <w:rPr>
                <w:color w:val="auto"/>
                <w:spacing w:val="2"/>
                <w:sz w:val="16"/>
                <w:szCs w:val="16"/>
              </w:rPr>
              <w:t>；构成犯罪的，依照刑法有关规定追究刑事责任：</w:t>
            </w:r>
          </w:p>
          <w:p w14:paraId="138A4605">
            <w:pPr>
              <w:pStyle w:val="8"/>
              <w:spacing w:before="15" w:line="221" w:lineRule="auto"/>
              <w:ind w:left="363"/>
              <w:rPr>
                <w:color w:val="auto"/>
                <w:sz w:val="16"/>
                <w:szCs w:val="16"/>
              </w:rPr>
            </w:pPr>
            <w:r>
              <w:rPr>
                <w:color w:val="auto"/>
                <w:spacing w:val="2"/>
                <w:sz w:val="16"/>
                <w:szCs w:val="16"/>
              </w:rPr>
              <w:t>（一）生产、经营、运输、储存、使用危险物品或者处置废弃危险物品</w:t>
            </w:r>
            <w:r>
              <w:rPr>
                <w:color w:val="auto"/>
                <w:spacing w:val="-32"/>
                <w:sz w:val="16"/>
                <w:szCs w:val="16"/>
              </w:rPr>
              <w:t xml:space="preserve"> </w:t>
            </w:r>
            <w:r>
              <w:rPr>
                <w:color w:val="auto"/>
                <w:spacing w:val="2"/>
                <w:sz w:val="16"/>
                <w:szCs w:val="16"/>
              </w:rPr>
              <w:t>，未建立专门安全管理制度</w:t>
            </w:r>
            <w:r>
              <w:rPr>
                <w:color w:val="auto"/>
                <w:spacing w:val="-42"/>
                <w:sz w:val="16"/>
                <w:szCs w:val="16"/>
              </w:rPr>
              <w:t xml:space="preserve"> </w:t>
            </w:r>
            <w:r>
              <w:rPr>
                <w:color w:val="auto"/>
                <w:spacing w:val="2"/>
                <w:sz w:val="16"/>
                <w:szCs w:val="16"/>
              </w:rPr>
              <w:t>、未采取可靠的安全措施的；</w:t>
            </w:r>
          </w:p>
          <w:p w14:paraId="264109C7">
            <w:pPr>
              <w:pStyle w:val="8"/>
              <w:spacing w:before="14" w:line="218" w:lineRule="auto"/>
              <w:ind w:left="363"/>
              <w:rPr>
                <w:color w:val="auto"/>
                <w:sz w:val="16"/>
                <w:szCs w:val="16"/>
              </w:rPr>
            </w:pPr>
            <w:r>
              <w:rPr>
                <w:color w:val="auto"/>
                <w:spacing w:val="2"/>
                <w:sz w:val="16"/>
                <w:szCs w:val="16"/>
              </w:rPr>
              <w:t>（二）对重大危险源未登记建档</w:t>
            </w:r>
            <w:r>
              <w:rPr>
                <w:color w:val="auto"/>
                <w:spacing w:val="-27"/>
                <w:sz w:val="16"/>
                <w:szCs w:val="16"/>
              </w:rPr>
              <w:t xml:space="preserve"> </w:t>
            </w:r>
            <w:r>
              <w:rPr>
                <w:color w:val="auto"/>
                <w:spacing w:val="2"/>
                <w:sz w:val="16"/>
                <w:szCs w:val="16"/>
              </w:rPr>
              <w:t>，未进行定期检测、评估、监控，未制定应急预案，或者未告知应急措施的；</w:t>
            </w:r>
          </w:p>
          <w:p w14:paraId="09D73D8D">
            <w:pPr>
              <w:pStyle w:val="8"/>
              <w:spacing w:before="15" w:line="218" w:lineRule="auto"/>
              <w:ind w:left="363"/>
              <w:rPr>
                <w:color w:val="auto"/>
                <w:sz w:val="16"/>
                <w:szCs w:val="16"/>
              </w:rPr>
            </w:pPr>
            <w:r>
              <w:rPr>
                <w:color w:val="auto"/>
                <w:spacing w:val="3"/>
                <w:sz w:val="16"/>
                <w:szCs w:val="16"/>
              </w:rPr>
              <w:t>（三）进行爆破、吊装、动火、临时用电以</w:t>
            </w:r>
            <w:r>
              <w:rPr>
                <w:color w:val="auto"/>
                <w:spacing w:val="2"/>
                <w:sz w:val="16"/>
                <w:szCs w:val="16"/>
              </w:rPr>
              <w:t>及国务院应急管理部门会同国务院有关部门规定的其他危险作业 ，未安排专门人员进行现场安全管理的；</w:t>
            </w:r>
          </w:p>
          <w:p w14:paraId="63031429">
            <w:pPr>
              <w:pStyle w:val="8"/>
              <w:spacing w:before="13" w:line="221" w:lineRule="auto"/>
              <w:ind w:left="363"/>
              <w:rPr>
                <w:color w:val="auto"/>
                <w:sz w:val="16"/>
                <w:szCs w:val="16"/>
              </w:rPr>
            </w:pPr>
            <w:r>
              <w:rPr>
                <w:color w:val="auto"/>
                <w:spacing w:val="2"/>
                <w:sz w:val="16"/>
                <w:szCs w:val="16"/>
              </w:rPr>
              <w:t>（四）未建立安全风险分级管控制度或者未按照安全风险分级采取相</w:t>
            </w:r>
            <w:r>
              <w:rPr>
                <w:color w:val="auto"/>
                <w:spacing w:val="1"/>
                <w:sz w:val="16"/>
                <w:szCs w:val="16"/>
              </w:rPr>
              <w:t>应管控措施的</w:t>
            </w:r>
            <w:r>
              <w:rPr>
                <w:color w:val="auto"/>
                <w:spacing w:val="-23"/>
                <w:sz w:val="16"/>
                <w:szCs w:val="16"/>
              </w:rPr>
              <w:t xml:space="preserve"> </w:t>
            </w:r>
            <w:r>
              <w:rPr>
                <w:color w:val="auto"/>
                <w:spacing w:val="1"/>
                <w:sz w:val="16"/>
                <w:szCs w:val="16"/>
              </w:rPr>
              <w:t>；</w:t>
            </w:r>
          </w:p>
          <w:p w14:paraId="3C0E6924">
            <w:pPr>
              <w:pStyle w:val="8"/>
              <w:spacing w:before="17" w:line="218" w:lineRule="auto"/>
              <w:ind w:left="363"/>
              <w:rPr>
                <w:color w:val="auto"/>
                <w:sz w:val="16"/>
                <w:szCs w:val="16"/>
              </w:rPr>
            </w:pPr>
            <w:r>
              <w:rPr>
                <w:color w:val="auto"/>
                <w:spacing w:val="1"/>
                <w:sz w:val="16"/>
                <w:szCs w:val="16"/>
              </w:rPr>
              <w:t>（五）未建立事故隐患排查治理制度</w:t>
            </w:r>
            <w:r>
              <w:rPr>
                <w:color w:val="auto"/>
                <w:spacing w:val="-22"/>
                <w:sz w:val="16"/>
                <w:szCs w:val="16"/>
              </w:rPr>
              <w:t xml:space="preserve"> </w:t>
            </w:r>
            <w:r>
              <w:rPr>
                <w:color w:val="auto"/>
                <w:spacing w:val="1"/>
                <w:sz w:val="16"/>
                <w:szCs w:val="16"/>
              </w:rPr>
              <w:t>，或者重大事故隐患排查治理情况未按照规定报告的</w:t>
            </w:r>
            <w:r>
              <w:rPr>
                <w:color w:val="auto"/>
                <w:spacing w:val="-41"/>
                <w:sz w:val="16"/>
                <w:szCs w:val="16"/>
              </w:rPr>
              <w:t xml:space="preserve"> </w:t>
            </w:r>
            <w:r>
              <w:rPr>
                <w:color w:val="auto"/>
                <w:spacing w:val="1"/>
                <w:sz w:val="16"/>
                <w:szCs w:val="16"/>
              </w:rPr>
              <w:t>。</w:t>
            </w:r>
          </w:p>
          <w:p w14:paraId="5CCFE754">
            <w:pPr>
              <w:pStyle w:val="8"/>
              <w:spacing w:before="16" w:line="221" w:lineRule="auto"/>
              <w:ind w:left="20"/>
              <w:rPr>
                <w:color w:val="auto"/>
                <w:sz w:val="16"/>
                <w:szCs w:val="16"/>
              </w:rPr>
            </w:pPr>
            <w:r>
              <w:rPr>
                <w:color w:val="auto"/>
                <w:spacing w:val="2"/>
                <w:sz w:val="16"/>
                <w:szCs w:val="16"/>
              </w:rPr>
              <w:t>【地方性法规】《山西省安全生产条例</w:t>
            </w:r>
            <w:r>
              <w:rPr>
                <w:color w:val="auto"/>
                <w:spacing w:val="-44"/>
                <w:sz w:val="16"/>
                <w:szCs w:val="16"/>
              </w:rPr>
              <w:t xml:space="preserve"> </w:t>
            </w:r>
            <w:r>
              <w:rPr>
                <w:color w:val="auto"/>
                <w:spacing w:val="2"/>
                <w:sz w:val="16"/>
                <w:szCs w:val="16"/>
              </w:rPr>
              <w:t>》（2007年山西省人大常务委员会第三十四次会议通过</w:t>
            </w:r>
            <w:r>
              <w:rPr>
                <w:color w:val="auto"/>
                <w:spacing w:val="-25"/>
                <w:sz w:val="16"/>
                <w:szCs w:val="16"/>
              </w:rPr>
              <w:t xml:space="preserve"> </w:t>
            </w:r>
            <w:r>
              <w:rPr>
                <w:color w:val="auto"/>
                <w:spacing w:val="2"/>
                <w:sz w:val="16"/>
                <w:szCs w:val="16"/>
              </w:rPr>
              <w:t>，2022年修订）第十条 生产经营单位应当建立下列有关安全生产管理制度</w:t>
            </w:r>
            <w:r>
              <w:rPr>
                <w:color w:val="auto"/>
                <w:spacing w:val="-41"/>
                <w:sz w:val="16"/>
                <w:szCs w:val="16"/>
              </w:rPr>
              <w:t xml:space="preserve"> </w:t>
            </w:r>
            <w:r>
              <w:rPr>
                <w:color w:val="auto"/>
                <w:spacing w:val="2"/>
                <w:sz w:val="16"/>
                <w:szCs w:val="16"/>
              </w:rPr>
              <w:t>：</w:t>
            </w:r>
          </w:p>
          <w:p w14:paraId="566597E1">
            <w:pPr>
              <w:pStyle w:val="8"/>
              <w:spacing w:before="13" w:line="221" w:lineRule="auto"/>
              <w:ind w:left="360"/>
              <w:rPr>
                <w:color w:val="auto"/>
                <w:sz w:val="16"/>
                <w:szCs w:val="16"/>
              </w:rPr>
            </w:pPr>
            <w:r>
              <w:rPr>
                <w:color w:val="auto"/>
                <w:spacing w:val="1"/>
                <w:sz w:val="16"/>
                <w:szCs w:val="16"/>
              </w:rPr>
              <w:t>（一）安全生产委员会制度；</w:t>
            </w:r>
          </w:p>
          <w:p w14:paraId="4DB8D014">
            <w:pPr>
              <w:pStyle w:val="8"/>
              <w:spacing w:before="13" w:line="221" w:lineRule="auto"/>
              <w:ind w:left="360"/>
              <w:rPr>
                <w:color w:val="auto"/>
                <w:sz w:val="16"/>
                <w:szCs w:val="16"/>
              </w:rPr>
            </w:pPr>
            <w:r>
              <w:rPr>
                <w:color w:val="auto"/>
                <w:sz w:val="16"/>
                <w:szCs w:val="16"/>
              </w:rPr>
              <w:t>（二）安全生产费用提取</w:t>
            </w:r>
            <w:r>
              <w:rPr>
                <w:color w:val="auto"/>
                <w:spacing w:val="-34"/>
                <w:sz w:val="16"/>
                <w:szCs w:val="16"/>
              </w:rPr>
              <w:t xml:space="preserve"> </w:t>
            </w:r>
            <w:r>
              <w:rPr>
                <w:color w:val="auto"/>
                <w:sz w:val="16"/>
                <w:szCs w:val="16"/>
              </w:rPr>
              <w:t>、使用和管理制度；</w:t>
            </w:r>
          </w:p>
          <w:p w14:paraId="3D4D0743">
            <w:pPr>
              <w:pStyle w:val="8"/>
              <w:spacing w:before="15" w:line="221" w:lineRule="auto"/>
              <w:ind w:left="360"/>
              <w:rPr>
                <w:color w:val="auto"/>
                <w:sz w:val="16"/>
                <w:szCs w:val="16"/>
              </w:rPr>
            </w:pPr>
            <w:r>
              <w:rPr>
                <w:color w:val="auto"/>
                <w:spacing w:val="1"/>
                <w:sz w:val="16"/>
                <w:szCs w:val="16"/>
              </w:rPr>
              <w:t>（三）安全生产例会制度；</w:t>
            </w:r>
          </w:p>
          <w:p w14:paraId="54CBFF97">
            <w:pPr>
              <w:pStyle w:val="8"/>
              <w:spacing w:before="13" w:line="221" w:lineRule="auto"/>
              <w:ind w:left="360"/>
              <w:rPr>
                <w:color w:val="auto"/>
                <w:sz w:val="16"/>
                <w:szCs w:val="16"/>
              </w:rPr>
            </w:pPr>
            <w:r>
              <w:rPr>
                <w:color w:val="auto"/>
                <w:spacing w:val="2"/>
                <w:sz w:val="16"/>
                <w:szCs w:val="16"/>
              </w:rPr>
              <w:t>（四）安全生产宣传、教育、培训制度；</w:t>
            </w:r>
          </w:p>
          <w:p w14:paraId="423B1D34">
            <w:pPr>
              <w:pStyle w:val="8"/>
              <w:spacing w:before="14" w:line="218" w:lineRule="auto"/>
              <w:ind w:left="360"/>
              <w:rPr>
                <w:color w:val="auto"/>
                <w:sz w:val="16"/>
                <w:szCs w:val="16"/>
              </w:rPr>
            </w:pPr>
            <w:r>
              <w:rPr>
                <w:color w:val="auto"/>
                <w:spacing w:val="2"/>
                <w:sz w:val="16"/>
                <w:szCs w:val="16"/>
              </w:rPr>
              <w:t>（五）安全风险辨识评估和分级管控制度；</w:t>
            </w:r>
          </w:p>
          <w:p w14:paraId="0E9A2199">
            <w:pPr>
              <w:pStyle w:val="8"/>
              <w:spacing w:before="14" w:line="221" w:lineRule="auto"/>
              <w:ind w:left="360"/>
              <w:rPr>
                <w:color w:val="auto"/>
                <w:sz w:val="16"/>
                <w:szCs w:val="16"/>
              </w:rPr>
            </w:pPr>
            <w:r>
              <w:rPr>
                <w:color w:val="auto"/>
                <w:spacing w:val="3"/>
                <w:sz w:val="16"/>
                <w:szCs w:val="16"/>
              </w:rPr>
              <w:t>（六）安全生产检查和事故隐患排查治理制度；</w:t>
            </w:r>
          </w:p>
          <w:p w14:paraId="06EE5DC5">
            <w:pPr>
              <w:pStyle w:val="8"/>
              <w:spacing w:before="15" w:line="221" w:lineRule="auto"/>
              <w:ind w:left="360"/>
              <w:rPr>
                <w:color w:val="auto"/>
                <w:sz w:val="16"/>
                <w:szCs w:val="16"/>
              </w:rPr>
            </w:pPr>
            <w:r>
              <w:rPr>
                <w:color w:val="auto"/>
                <w:spacing w:val="1"/>
                <w:sz w:val="16"/>
                <w:szCs w:val="16"/>
              </w:rPr>
              <w:t>（七）重大危险源管理制度；</w:t>
            </w:r>
          </w:p>
          <w:p w14:paraId="09F42A0E">
            <w:pPr>
              <w:pStyle w:val="8"/>
              <w:spacing w:before="13" w:line="218" w:lineRule="auto"/>
              <w:ind w:left="360"/>
              <w:rPr>
                <w:color w:val="auto"/>
                <w:sz w:val="16"/>
                <w:szCs w:val="16"/>
              </w:rPr>
            </w:pPr>
            <w:r>
              <w:rPr>
                <w:color w:val="auto"/>
                <w:spacing w:val="4"/>
                <w:sz w:val="16"/>
                <w:szCs w:val="16"/>
              </w:rPr>
              <w:t>（八）爆破、吊装、动火、临时用电、有限空间作业、地下</w:t>
            </w:r>
            <w:r>
              <w:rPr>
                <w:color w:val="auto"/>
                <w:spacing w:val="3"/>
                <w:sz w:val="16"/>
                <w:szCs w:val="16"/>
              </w:rPr>
              <w:t>挖掘作业、悬吊作业、临近高压线作业等危险作业管理制度；</w:t>
            </w:r>
          </w:p>
          <w:p w14:paraId="26982D44">
            <w:pPr>
              <w:pStyle w:val="8"/>
              <w:spacing w:before="13" w:line="221" w:lineRule="auto"/>
              <w:ind w:left="360"/>
              <w:rPr>
                <w:color w:val="auto"/>
                <w:sz w:val="16"/>
                <w:szCs w:val="16"/>
              </w:rPr>
            </w:pPr>
            <w:r>
              <w:rPr>
                <w:color w:val="auto"/>
                <w:spacing w:val="2"/>
                <w:sz w:val="16"/>
                <w:szCs w:val="16"/>
              </w:rPr>
              <w:t>（九）安全设施、设备管理制度；</w:t>
            </w:r>
          </w:p>
          <w:p w14:paraId="3C2F3B11">
            <w:pPr>
              <w:pStyle w:val="8"/>
              <w:spacing w:before="15" w:line="221" w:lineRule="auto"/>
              <w:ind w:left="360"/>
              <w:rPr>
                <w:color w:val="auto"/>
                <w:sz w:val="16"/>
                <w:szCs w:val="16"/>
              </w:rPr>
            </w:pPr>
            <w:r>
              <w:rPr>
                <w:color w:val="auto"/>
                <w:spacing w:val="2"/>
                <w:sz w:val="16"/>
                <w:szCs w:val="16"/>
              </w:rPr>
              <w:t>（十）劳动防护用品配备和管理制度；</w:t>
            </w:r>
          </w:p>
          <w:p w14:paraId="4779AA01">
            <w:pPr>
              <w:pStyle w:val="8"/>
              <w:spacing w:before="13" w:line="218" w:lineRule="auto"/>
              <w:ind w:left="360"/>
              <w:rPr>
                <w:color w:val="auto"/>
                <w:sz w:val="16"/>
                <w:szCs w:val="16"/>
              </w:rPr>
            </w:pPr>
            <w:r>
              <w:rPr>
                <w:color w:val="auto"/>
                <w:sz w:val="16"/>
                <w:szCs w:val="16"/>
              </w:rPr>
              <w:t>（十一）应急管理和事故报告</w:t>
            </w:r>
            <w:r>
              <w:rPr>
                <w:color w:val="auto"/>
                <w:spacing w:val="-29"/>
                <w:sz w:val="16"/>
                <w:szCs w:val="16"/>
              </w:rPr>
              <w:t xml:space="preserve"> </w:t>
            </w:r>
            <w:r>
              <w:rPr>
                <w:color w:val="auto"/>
                <w:sz w:val="16"/>
                <w:szCs w:val="16"/>
              </w:rPr>
              <w:t>、调查处理制度；</w:t>
            </w:r>
          </w:p>
          <w:p w14:paraId="05E5E86A">
            <w:pPr>
              <w:pStyle w:val="8"/>
              <w:spacing w:before="15" w:line="228" w:lineRule="auto"/>
              <w:ind w:left="360" w:right="12046"/>
              <w:rPr>
                <w:color w:val="auto"/>
                <w:sz w:val="16"/>
                <w:szCs w:val="16"/>
              </w:rPr>
            </w:pPr>
            <w:r>
              <w:rPr>
                <w:color w:val="auto"/>
                <w:sz w:val="16"/>
                <w:szCs w:val="16"/>
              </w:rPr>
              <w:t>（十二）安全生产考核、奖惩制度；</w:t>
            </w:r>
            <w:r>
              <w:rPr>
                <w:color w:val="auto"/>
                <w:spacing w:val="8"/>
                <w:sz w:val="16"/>
                <w:szCs w:val="16"/>
              </w:rPr>
              <w:t xml:space="preserve"> </w:t>
            </w:r>
            <w:r>
              <w:rPr>
                <w:color w:val="auto"/>
                <w:spacing w:val="1"/>
                <w:sz w:val="16"/>
                <w:szCs w:val="16"/>
              </w:rPr>
              <w:t>（十三）危险物品安全管理制度；</w:t>
            </w:r>
          </w:p>
          <w:p w14:paraId="253808F9">
            <w:pPr>
              <w:pStyle w:val="8"/>
              <w:spacing w:before="12" w:line="228" w:lineRule="auto"/>
              <w:ind w:left="360" w:right="10736"/>
              <w:rPr>
                <w:color w:val="auto"/>
                <w:sz w:val="16"/>
                <w:szCs w:val="16"/>
              </w:rPr>
            </w:pPr>
            <w:r>
              <w:rPr>
                <w:color w:val="auto"/>
                <w:sz w:val="16"/>
                <w:szCs w:val="16"/>
              </w:rPr>
              <w:t>（十四）外包队伍和外包工程等相关方安全管理制度</w:t>
            </w:r>
            <w:r>
              <w:rPr>
                <w:color w:val="auto"/>
                <w:spacing w:val="-42"/>
                <w:sz w:val="16"/>
                <w:szCs w:val="16"/>
              </w:rPr>
              <w:t xml:space="preserve"> </w:t>
            </w:r>
            <w:r>
              <w:rPr>
                <w:color w:val="auto"/>
                <w:sz w:val="16"/>
                <w:szCs w:val="16"/>
              </w:rPr>
              <w:t xml:space="preserve">； </w:t>
            </w:r>
            <w:r>
              <w:rPr>
                <w:color w:val="auto"/>
                <w:spacing w:val="2"/>
                <w:sz w:val="16"/>
                <w:szCs w:val="16"/>
              </w:rPr>
              <w:t>（十五）其他保障安全生产的制度。</w:t>
            </w:r>
          </w:p>
        </w:tc>
        <w:tc>
          <w:tcPr>
            <w:tcW w:w="1103" w:type="dxa"/>
          </w:tcPr>
          <w:p w14:paraId="194390D4">
            <w:pPr>
              <w:spacing w:line="252" w:lineRule="auto"/>
              <w:rPr>
                <w:rFonts w:ascii="Arial" w:hAnsi="Arial"/>
                <w:color w:val="auto"/>
                <w:sz w:val="21"/>
              </w:rPr>
            </w:pPr>
          </w:p>
          <w:p w14:paraId="14E15862">
            <w:pPr>
              <w:spacing w:line="252" w:lineRule="auto"/>
              <w:rPr>
                <w:rFonts w:ascii="Arial" w:hAnsi="Arial"/>
                <w:color w:val="auto"/>
                <w:sz w:val="21"/>
              </w:rPr>
            </w:pPr>
          </w:p>
          <w:p w14:paraId="513456CB">
            <w:pPr>
              <w:spacing w:line="252" w:lineRule="auto"/>
              <w:rPr>
                <w:rFonts w:ascii="Arial" w:hAnsi="Arial"/>
                <w:color w:val="auto"/>
                <w:sz w:val="21"/>
              </w:rPr>
            </w:pPr>
          </w:p>
          <w:p w14:paraId="7B9282FA">
            <w:pPr>
              <w:spacing w:line="252" w:lineRule="auto"/>
              <w:rPr>
                <w:rFonts w:ascii="Arial" w:hAnsi="Arial"/>
                <w:color w:val="auto"/>
                <w:sz w:val="21"/>
              </w:rPr>
            </w:pPr>
          </w:p>
          <w:p w14:paraId="41E5C9FB">
            <w:pPr>
              <w:spacing w:line="252" w:lineRule="auto"/>
              <w:rPr>
                <w:rFonts w:ascii="Arial" w:hAnsi="Arial"/>
                <w:color w:val="auto"/>
                <w:sz w:val="21"/>
              </w:rPr>
            </w:pPr>
          </w:p>
          <w:p w14:paraId="67F2B784">
            <w:pPr>
              <w:spacing w:line="252" w:lineRule="auto"/>
              <w:rPr>
                <w:rFonts w:ascii="Arial" w:hAnsi="Arial"/>
                <w:color w:val="auto"/>
                <w:sz w:val="21"/>
              </w:rPr>
            </w:pPr>
          </w:p>
          <w:p w14:paraId="5271C181">
            <w:pPr>
              <w:spacing w:line="252" w:lineRule="auto"/>
              <w:rPr>
                <w:rFonts w:ascii="Arial" w:hAnsi="Arial"/>
                <w:color w:val="auto"/>
                <w:sz w:val="21"/>
              </w:rPr>
            </w:pPr>
          </w:p>
          <w:p w14:paraId="26FF8AE3">
            <w:pPr>
              <w:spacing w:line="252" w:lineRule="auto"/>
              <w:rPr>
                <w:rFonts w:ascii="Arial" w:hAnsi="Arial"/>
                <w:color w:val="auto"/>
                <w:sz w:val="21"/>
              </w:rPr>
            </w:pPr>
          </w:p>
          <w:p w14:paraId="66F73F0B">
            <w:pPr>
              <w:spacing w:line="252" w:lineRule="auto"/>
              <w:rPr>
                <w:rFonts w:ascii="Arial" w:hAnsi="Arial"/>
                <w:color w:val="auto"/>
                <w:sz w:val="21"/>
              </w:rPr>
            </w:pPr>
          </w:p>
          <w:p w14:paraId="753D38E5">
            <w:pPr>
              <w:spacing w:line="252" w:lineRule="auto"/>
              <w:rPr>
                <w:rFonts w:ascii="Arial" w:hAnsi="Arial"/>
                <w:color w:val="auto"/>
                <w:sz w:val="21"/>
              </w:rPr>
            </w:pPr>
          </w:p>
          <w:p w14:paraId="513BEA62">
            <w:pPr>
              <w:spacing w:line="252" w:lineRule="auto"/>
              <w:rPr>
                <w:rFonts w:ascii="Arial" w:hAnsi="Arial"/>
                <w:color w:val="auto"/>
                <w:sz w:val="21"/>
              </w:rPr>
            </w:pPr>
          </w:p>
          <w:p w14:paraId="7B57D295">
            <w:pPr>
              <w:spacing w:line="252" w:lineRule="auto"/>
              <w:rPr>
                <w:rFonts w:ascii="Arial" w:hAnsi="Arial"/>
                <w:color w:val="auto"/>
                <w:sz w:val="21"/>
              </w:rPr>
            </w:pPr>
          </w:p>
          <w:p w14:paraId="61679929">
            <w:pPr>
              <w:spacing w:line="254" w:lineRule="auto"/>
              <w:rPr>
                <w:rFonts w:ascii="Arial" w:hAnsi="Arial"/>
                <w:color w:val="auto"/>
                <w:sz w:val="21"/>
              </w:rPr>
            </w:pPr>
          </w:p>
          <w:p w14:paraId="63E97917">
            <w:pPr>
              <w:spacing w:line="254" w:lineRule="auto"/>
              <w:rPr>
                <w:rFonts w:ascii="Arial" w:hAnsi="Arial"/>
                <w:color w:val="auto"/>
                <w:sz w:val="21"/>
              </w:rPr>
            </w:pPr>
          </w:p>
          <w:p w14:paraId="35B0CCF8">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5E488D9B">
            <w:pPr>
              <w:spacing w:line="242" w:lineRule="auto"/>
              <w:rPr>
                <w:rFonts w:ascii="Arial" w:hAnsi="Arial"/>
                <w:color w:val="auto"/>
                <w:sz w:val="21"/>
              </w:rPr>
            </w:pPr>
          </w:p>
          <w:p w14:paraId="518C9EBF">
            <w:pPr>
              <w:spacing w:line="242" w:lineRule="auto"/>
              <w:rPr>
                <w:rFonts w:ascii="Arial" w:hAnsi="Arial"/>
                <w:color w:val="auto"/>
                <w:sz w:val="21"/>
              </w:rPr>
            </w:pPr>
          </w:p>
          <w:p w14:paraId="75815A21">
            <w:pPr>
              <w:spacing w:line="242" w:lineRule="auto"/>
              <w:rPr>
                <w:rFonts w:ascii="Arial" w:hAnsi="Arial"/>
                <w:color w:val="auto"/>
                <w:sz w:val="21"/>
              </w:rPr>
            </w:pPr>
          </w:p>
          <w:p w14:paraId="0BE1FE59">
            <w:pPr>
              <w:spacing w:line="242" w:lineRule="auto"/>
              <w:rPr>
                <w:rFonts w:ascii="Arial" w:hAnsi="Arial"/>
                <w:color w:val="auto"/>
                <w:sz w:val="21"/>
              </w:rPr>
            </w:pPr>
          </w:p>
          <w:p w14:paraId="23D43F4D">
            <w:pPr>
              <w:spacing w:line="245" w:lineRule="auto"/>
              <w:rPr>
                <w:rFonts w:ascii="Arial" w:hAnsi="Arial"/>
                <w:color w:val="auto"/>
                <w:sz w:val="21"/>
              </w:rPr>
            </w:pPr>
          </w:p>
          <w:p w14:paraId="1DCB8AC8">
            <w:pPr>
              <w:spacing w:line="245" w:lineRule="auto"/>
              <w:rPr>
                <w:rFonts w:ascii="Arial" w:hAnsi="Arial"/>
                <w:color w:val="auto"/>
                <w:sz w:val="21"/>
              </w:rPr>
            </w:pPr>
          </w:p>
          <w:p w14:paraId="314BDE17">
            <w:pPr>
              <w:spacing w:line="245" w:lineRule="auto"/>
              <w:rPr>
                <w:rFonts w:ascii="Arial" w:hAnsi="Arial"/>
                <w:color w:val="auto"/>
                <w:sz w:val="21"/>
              </w:rPr>
            </w:pPr>
          </w:p>
          <w:p w14:paraId="3347F20D">
            <w:pPr>
              <w:spacing w:line="245" w:lineRule="auto"/>
              <w:rPr>
                <w:rFonts w:ascii="Arial" w:hAnsi="Arial"/>
                <w:color w:val="auto"/>
                <w:sz w:val="21"/>
              </w:rPr>
            </w:pPr>
          </w:p>
          <w:p w14:paraId="15B6FBEC">
            <w:pPr>
              <w:spacing w:line="245" w:lineRule="auto"/>
              <w:rPr>
                <w:rFonts w:ascii="Arial" w:hAnsi="Arial"/>
                <w:color w:val="auto"/>
                <w:sz w:val="21"/>
              </w:rPr>
            </w:pPr>
          </w:p>
          <w:p w14:paraId="4870A2DC">
            <w:pPr>
              <w:spacing w:line="245" w:lineRule="auto"/>
              <w:rPr>
                <w:rFonts w:ascii="Arial" w:hAnsi="Arial"/>
                <w:color w:val="auto"/>
                <w:sz w:val="21"/>
              </w:rPr>
            </w:pPr>
          </w:p>
          <w:p w14:paraId="43159DDD">
            <w:pPr>
              <w:spacing w:line="245" w:lineRule="auto"/>
              <w:rPr>
                <w:rFonts w:ascii="Arial" w:hAnsi="Arial"/>
                <w:color w:val="auto"/>
                <w:sz w:val="21"/>
              </w:rPr>
            </w:pPr>
          </w:p>
          <w:p w14:paraId="60913952">
            <w:pPr>
              <w:spacing w:line="245" w:lineRule="auto"/>
              <w:rPr>
                <w:rFonts w:ascii="Arial" w:hAnsi="Arial"/>
                <w:color w:val="auto"/>
                <w:sz w:val="21"/>
              </w:rPr>
            </w:pPr>
          </w:p>
          <w:p w14:paraId="4BFD24A7">
            <w:pPr>
              <w:spacing w:line="245" w:lineRule="auto"/>
              <w:rPr>
                <w:rFonts w:ascii="Arial" w:hAnsi="Arial"/>
                <w:color w:val="auto"/>
                <w:sz w:val="21"/>
              </w:rPr>
            </w:pPr>
          </w:p>
          <w:p w14:paraId="658C77AF">
            <w:pPr>
              <w:spacing w:line="245" w:lineRule="auto"/>
              <w:rPr>
                <w:rFonts w:ascii="Arial" w:hAnsi="Arial"/>
                <w:color w:val="auto"/>
                <w:sz w:val="21"/>
              </w:rPr>
            </w:pPr>
          </w:p>
          <w:p w14:paraId="16C87A47">
            <w:pPr>
              <w:spacing w:line="245" w:lineRule="auto"/>
              <w:rPr>
                <w:rFonts w:ascii="Arial" w:hAnsi="Arial"/>
                <w:color w:val="auto"/>
                <w:sz w:val="21"/>
              </w:rPr>
            </w:pPr>
          </w:p>
          <w:p w14:paraId="35E7DC38">
            <w:pPr>
              <w:pStyle w:val="8"/>
              <w:spacing w:before="58" w:line="218" w:lineRule="auto"/>
              <w:ind w:left="190"/>
              <w:rPr>
                <w:color w:val="auto"/>
              </w:rPr>
            </w:pPr>
            <w:r>
              <w:rPr>
                <w:color w:val="auto"/>
                <w:spacing w:val="-3"/>
              </w:rPr>
              <w:t>入企检查</w:t>
            </w:r>
          </w:p>
        </w:tc>
        <w:tc>
          <w:tcPr>
            <w:tcW w:w="881" w:type="dxa"/>
          </w:tcPr>
          <w:p w14:paraId="6CB1CDF7">
            <w:pPr>
              <w:rPr>
                <w:rFonts w:ascii="Arial" w:hAnsi="Arial"/>
                <w:color w:val="auto"/>
                <w:sz w:val="21"/>
              </w:rPr>
            </w:pPr>
          </w:p>
        </w:tc>
      </w:tr>
    </w:tbl>
    <w:p w14:paraId="2918F191">
      <w:pPr>
        <w:pStyle w:val="5"/>
        <w:rPr>
          <w:color w:val="auto"/>
        </w:rPr>
      </w:pPr>
    </w:p>
    <w:p w14:paraId="456E1925">
      <w:pPr>
        <w:rPr>
          <w:color w:val="auto"/>
        </w:rPr>
        <w:sectPr>
          <w:footerReference r:id="rId8" w:type="default"/>
          <w:pgSz w:w="23812" w:h="16837"/>
          <w:pgMar w:top="1431" w:right="1286" w:bottom="1056" w:left="1264" w:header="0" w:footer="780" w:gutter="0"/>
          <w:cols w:space="720" w:num="1"/>
          <w:docGrid w:linePitch="312" w:charSpace="0"/>
        </w:sectPr>
      </w:pPr>
    </w:p>
    <w:p w14:paraId="43F79461">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2835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1F12BB48">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27A5E9BF">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3E68138A">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3640C7C0">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462F5B46">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04B5626A">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165E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9" w:hRule="atLeast"/>
        </w:trPr>
        <w:tc>
          <w:tcPr>
            <w:tcW w:w="541" w:type="dxa"/>
          </w:tcPr>
          <w:p w14:paraId="40978C52">
            <w:pPr>
              <w:spacing w:line="302" w:lineRule="auto"/>
              <w:rPr>
                <w:rFonts w:ascii="Arial" w:hAnsi="Arial"/>
                <w:color w:val="auto"/>
                <w:sz w:val="21"/>
              </w:rPr>
            </w:pPr>
          </w:p>
          <w:p w14:paraId="58A8EA9F">
            <w:pPr>
              <w:spacing w:line="302" w:lineRule="auto"/>
              <w:rPr>
                <w:rFonts w:ascii="Arial" w:hAnsi="Arial"/>
                <w:color w:val="auto"/>
                <w:sz w:val="21"/>
              </w:rPr>
            </w:pPr>
          </w:p>
          <w:p w14:paraId="7768874D">
            <w:pPr>
              <w:spacing w:line="302" w:lineRule="auto"/>
              <w:rPr>
                <w:rFonts w:ascii="Arial" w:hAnsi="Arial"/>
                <w:color w:val="auto"/>
                <w:sz w:val="21"/>
              </w:rPr>
            </w:pPr>
          </w:p>
          <w:p w14:paraId="6A29357B">
            <w:pPr>
              <w:pStyle w:val="8"/>
              <w:spacing w:before="59" w:line="185" w:lineRule="auto"/>
              <w:ind w:left="194"/>
              <w:rPr>
                <w:color w:val="auto"/>
              </w:rPr>
            </w:pPr>
            <w:r>
              <w:rPr>
                <w:color w:val="auto"/>
                <w:spacing w:val="-10"/>
              </w:rPr>
              <w:t>14</w:t>
            </w:r>
          </w:p>
        </w:tc>
        <w:tc>
          <w:tcPr>
            <w:tcW w:w="1679" w:type="dxa"/>
          </w:tcPr>
          <w:p w14:paraId="7A106752">
            <w:pPr>
              <w:spacing w:line="274" w:lineRule="auto"/>
              <w:rPr>
                <w:rFonts w:ascii="Arial" w:hAnsi="Arial"/>
                <w:color w:val="auto"/>
                <w:sz w:val="21"/>
              </w:rPr>
            </w:pPr>
          </w:p>
          <w:p w14:paraId="5C30D0CF">
            <w:pPr>
              <w:spacing w:line="274" w:lineRule="auto"/>
              <w:rPr>
                <w:rFonts w:ascii="Arial" w:hAnsi="Arial"/>
                <w:color w:val="auto"/>
                <w:sz w:val="21"/>
              </w:rPr>
            </w:pPr>
          </w:p>
          <w:p w14:paraId="6DB1A9AF">
            <w:pPr>
              <w:pStyle w:val="8"/>
              <w:spacing w:before="58" w:line="218" w:lineRule="auto"/>
              <w:ind w:left="114"/>
              <w:rPr>
                <w:color w:val="auto"/>
              </w:rPr>
            </w:pPr>
            <w:r>
              <w:rPr>
                <w:color w:val="auto"/>
                <w:spacing w:val="-2"/>
              </w:rPr>
              <w:t>对生产经营单位未</w:t>
            </w:r>
          </w:p>
          <w:p w14:paraId="6AFDD9D8">
            <w:pPr>
              <w:pStyle w:val="8"/>
              <w:spacing w:before="11" w:line="218" w:lineRule="auto"/>
              <w:ind w:left="114"/>
              <w:rPr>
                <w:color w:val="auto"/>
              </w:rPr>
            </w:pPr>
            <w:r>
              <w:rPr>
                <w:color w:val="auto"/>
                <w:spacing w:val="-2"/>
              </w:rPr>
              <w:t>及时采取措施消除</w:t>
            </w:r>
          </w:p>
          <w:p w14:paraId="4948E390">
            <w:pPr>
              <w:pStyle w:val="8"/>
              <w:spacing w:before="9" w:line="221" w:lineRule="auto"/>
              <w:ind w:left="115"/>
              <w:rPr>
                <w:color w:val="auto"/>
              </w:rPr>
            </w:pPr>
            <w:r>
              <w:rPr>
                <w:color w:val="auto"/>
                <w:spacing w:val="-2"/>
              </w:rPr>
              <w:t>事故隐患情况的行</w:t>
            </w:r>
          </w:p>
          <w:p w14:paraId="7EF1CAA9">
            <w:pPr>
              <w:pStyle w:val="8"/>
              <w:spacing w:before="11" w:line="218" w:lineRule="auto"/>
              <w:ind w:left="566"/>
              <w:rPr>
                <w:color w:val="auto"/>
              </w:rPr>
            </w:pPr>
            <w:r>
              <w:rPr>
                <w:color w:val="auto"/>
                <w:spacing w:val="-3"/>
              </w:rPr>
              <w:t>政检查</w:t>
            </w:r>
          </w:p>
        </w:tc>
        <w:tc>
          <w:tcPr>
            <w:tcW w:w="14992" w:type="dxa"/>
          </w:tcPr>
          <w:p w14:paraId="1A4E590B">
            <w:pPr>
              <w:spacing w:line="329" w:lineRule="auto"/>
              <w:rPr>
                <w:rFonts w:ascii="Arial" w:hAnsi="Arial"/>
                <w:color w:val="auto"/>
                <w:sz w:val="21"/>
              </w:rPr>
            </w:pPr>
          </w:p>
          <w:p w14:paraId="5C8A9885">
            <w:pPr>
              <w:spacing w:line="329" w:lineRule="auto"/>
              <w:rPr>
                <w:rFonts w:ascii="Arial" w:hAnsi="Arial"/>
                <w:color w:val="auto"/>
                <w:sz w:val="21"/>
              </w:rPr>
            </w:pPr>
          </w:p>
          <w:p w14:paraId="7BE0E11C">
            <w:pPr>
              <w:pStyle w:val="8"/>
              <w:spacing w:before="58" w:line="218" w:lineRule="auto"/>
              <w:ind w:left="19"/>
              <w:rPr>
                <w:color w:val="auto"/>
              </w:rPr>
            </w:pPr>
            <w:r>
              <w:rPr>
                <w:color w:val="auto"/>
                <w:spacing w:val="-1"/>
              </w:rPr>
              <w:t>【法律】《中华人民共和国安全生产法</w:t>
            </w:r>
            <w:r>
              <w:rPr>
                <w:color w:val="auto"/>
                <w:spacing w:val="-41"/>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w:t>
            </w:r>
          </w:p>
          <w:p w14:paraId="3B4CDCFC">
            <w:pPr>
              <w:pStyle w:val="8"/>
              <w:spacing w:before="9" w:line="226" w:lineRule="auto"/>
              <w:ind w:left="35" w:right="120" w:firstLine="362"/>
              <w:rPr>
                <w:color w:val="auto"/>
              </w:rPr>
            </w:pPr>
            <w:r>
              <w:rPr>
                <w:color w:val="auto"/>
                <w:spacing w:val="-2"/>
              </w:rPr>
              <w:t>第一百零二条  生产经营单位未采取措施消除事故隐患的</w:t>
            </w:r>
            <w:r>
              <w:rPr>
                <w:color w:val="auto"/>
                <w:spacing w:val="-34"/>
              </w:rPr>
              <w:t xml:space="preserve"> </w:t>
            </w:r>
            <w:r>
              <w:rPr>
                <w:color w:val="auto"/>
                <w:spacing w:val="-2"/>
              </w:rPr>
              <w:t>，责令立即消除或者限期消除</w:t>
            </w:r>
            <w:r>
              <w:rPr>
                <w:color w:val="auto"/>
                <w:spacing w:val="-44"/>
              </w:rPr>
              <w:t xml:space="preserve"> </w:t>
            </w:r>
            <w:r>
              <w:rPr>
                <w:color w:val="auto"/>
                <w:spacing w:val="-2"/>
              </w:rPr>
              <w:t>，处五万元以下的罚款</w:t>
            </w:r>
            <w:r>
              <w:rPr>
                <w:color w:val="auto"/>
                <w:spacing w:val="-51"/>
              </w:rPr>
              <w:t xml:space="preserve"> </w:t>
            </w:r>
            <w:r>
              <w:rPr>
                <w:color w:val="auto"/>
                <w:spacing w:val="-2"/>
              </w:rPr>
              <w:t>；生产经营单位拒不执行的</w:t>
            </w:r>
            <w:r>
              <w:rPr>
                <w:color w:val="auto"/>
                <w:spacing w:val="-47"/>
              </w:rPr>
              <w:t xml:space="preserve"> </w:t>
            </w:r>
            <w:r>
              <w:rPr>
                <w:color w:val="auto"/>
                <w:spacing w:val="-2"/>
              </w:rPr>
              <w:t>，责令停产停业整顿</w:t>
            </w:r>
            <w:r>
              <w:rPr>
                <w:color w:val="auto"/>
                <w:spacing w:val="-52"/>
              </w:rPr>
              <w:t xml:space="preserve"> </w:t>
            </w:r>
            <w:r>
              <w:rPr>
                <w:color w:val="auto"/>
                <w:spacing w:val="-2"/>
              </w:rPr>
              <w:t>，对其直接负责的主</w:t>
            </w:r>
            <w:r>
              <w:rPr>
                <w:color w:val="auto"/>
                <w:spacing w:val="-3"/>
              </w:rPr>
              <w:t>管人</w:t>
            </w:r>
            <w:r>
              <w:rPr>
                <w:color w:val="auto"/>
              </w:rPr>
              <w:t xml:space="preserve"> </w:t>
            </w:r>
            <w:r>
              <w:rPr>
                <w:color w:val="auto"/>
                <w:spacing w:val="-1"/>
              </w:rPr>
              <w:t>员和其他直接责任人员处五万元以上十万元以下的罚款</w:t>
            </w:r>
            <w:r>
              <w:rPr>
                <w:color w:val="auto"/>
                <w:spacing w:val="-10"/>
              </w:rPr>
              <w:t xml:space="preserve"> </w:t>
            </w:r>
            <w:r>
              <w:rPr>
                <w:color w:val="auto"/>
                <w:spacing w:val="-1"/>
              </w:rPr>
              <w:t>；构成犯罪的，依照刑法有关规定追究刑事责任。</w:t>
            </w:r>
          </w:p>
        </w:tc>
        <w:tc>
          <w:tcPr>
            <w:tcW w:w="1103" w:type="dxa"/>
          </w:tcPr>
          <w:p w14:paraId="05BB3000">
            <w:pPr>
              <w:spacing w:line="257" w:lineRule="auto"/>
              <w:rPr>
                <w:rFonts w:ascii="Arial" w:hAnsi="Arial"/>
                <w:color w:val="auto"/>
                <w:sz w:val="21"/>
              </w:rPr>
            </w:pPr>
          </w:p>
          <w:p w14:paraId="71445C29">
            <w:pPr>
              <w:spacing w:line="257" w:lineRule="auto"/>
              <w:rPr>
                <w:rFonts w:ascii="Arial" w:hAnsi="Arial"/>
                <w:color w:val="auto"/>
                <w:sz w:val="21"/>
              </w:rPr>
            </w:pPr>
          </w:p>
          <w:p w14:paraId="22974B8F">
            <w:pPr>
              <w:spacing w:line="257" w:lineRule="auto"/>
              <w:rPr>
                <w:rFonts w:ascii="Arial" w:hAnsi="Arial"/>
                <w:color w:val="auto"/>
                <w:sz w:val="21"/>
              </w:rPr>
            </w:pPr>
          </w:p>
          <w:p w14:paraId="1321393C">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4C1C7B55">
            <w:pPr>
              <w:spacing w:line="293" w:lineRule="auto"/>
              <w:rPr>
                <w:rFonts w:ascii="Arial" w:hAnsi="Arial"/>
                <w:color w:val="auto"/>
                <w:sz w:val="21"/>
              </w:rPr>
            </w:pPr>
          </w:p>
          <w:p w14:paraId="340C940B">
            <w:pPr>
              <w:spacing w:line="293" w:lineRule="auto"/>
              <w:rPr>
                <w:rFonts w:ascii="Arial" w:hAnsi="Arial"/>
                <w:color w:val="auto"/>
                <w:sz w:val="21"/>
              </w:rPr>
            </w:pPr>
          </w:p>
          <w:p w14:paraId="438FD982">
            <w:pPr>
              <w:spacing w:line="295" w:lineRule="auto"/>
              <w:rPr>
                <w:rFonts w:ascii="Arial" w:hAnsi="Arial"/>
                <w:color w:val="auto"/>
                <w:sz w:val="21"/>
              </w:rPr>
            </w:pPr>
          </w:p>
          <w:p w14:paraId="3FDE54AD">
            <w:pPr>
              <w:pStyle w:val="8"/>
              <w:spacing w:before="59" w:line="218" w:lineRule="auto"/>
              <w:ind w:left="190"/>
              <w:rPr>
                <w:color w:val="auto"/>
              </w:rPr>
            </w:pPr>
            <w:r>
              <w:rPr>
                <w:color w:val="auto"/>
                <w:spacing w:val="-3"/>
              </w:rPr>
              <w:t>入企检查</w:t>
            </w:r>
          </w:p>
        </w:tc>
        <w:tc>
          <w:tcPr>
            <w:tcW w:w="881" w:type="dxa"/>
          </w:tcPr>
          <w:p w14:paraId="3DF631C2">
            <w:pPr>
              <w:rPr>
                <w:rFonts w:ascii="Arial" w:hAnsi="Arial"/>
                <w:color w:val="auto"/>
                <w:sz w:val="21"/>
              </w:rPr>
            </w:pPr>
          </w:p>
        </w:tc>
      </w:tr>
      <w:tr w14:paraId="4CC0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9" w:hRule="atLeast"/>
        </w:trPr>
        <w:tc>
          <w:tcPr>
            <w:tcW w:w="541" w:type="dxa"/>
          </w:tcPr>
          <w:p w14:paraId="7DDD5F2B">
            <w:pPr>
              <w:spacing w:line="262" w:lineRule="auto"/>
              <w:rPr>
                <w:rFonts w:ascii="Arial" w:hAnsi="Arial"/>
                <w:color w:val="auto"/>
                <w:sz w:val="21"/>
              </w:rPr>
            </w:pPr>
          </w:p>
          <w:p w14:paraId="7C0B265A">
            <w:pPr>
              <w:spacing w:line="262" w:lineRule="auto"/>
              <w:rPr>
                <w:rFonts w:ascii="Arial" w:hAnsi="Arial"/>
                <w:color w:val="auto"/>
                <w:sz w:val="21"/>
              </w:rPr>
            </w:pPr>
          </w:p>
          <w:p w14:paraId="7BC9D847">
            <w:pPr>
              <w:spacing w:line="262" w:lineRule="auto"/>
              <w:rPr>
                <w:rFonts w:ascii="Arial" w:hAnsi="Arial"/>
                <w:color w:val="auto"/>
                <w:sz w:val="21"/>
              </w:rPr>
            </w:pPr>
          </w:p>
          <w:p w14:paraId="47AE7570">
            <w:pPr>
              <w:spacing w:line="262" w:lineRule="auto"/>
              <w:rPr>
                <w:rFonts w:ascii="Arial" w:hAnsi="Arial"/>
                <w:color w:val="auto"/>
                <w:sz w:val="21"/>
              </w:rPr>
            </w:pPr>
          </w:p>
          <w:p w14:paraId="4EA0C18E">
            <w:pPr>
              <w:spacing w:line="262" w:lineRule="auto"/>
              <w:rPr>
                <w:rFonts w:ascii="Arial" w:hAnsi="Arial"/>
                <w:color w:val="auto"/>
                <w:sz w:val="21"/>
              </w:rPr>
            </w:pPr>
          </w:p>
          <w:p w14:paraId="119F1746">
            <w:pPr>
              <w:spacing w:line="262" w:lineRule="auto"/>
              <w:rPr>
                <w:rFonts w:ascii="Arial" w:hAnsi="Arial"/>
                <w:color w:val="auto"/>
                <w:sz w:val="21"/>
              </w:rPr>
            </w:pPr>
          </w:p>
          <w:p w14:paraId="79FD4228">
            <w:pPr>
              <w:spacing w:line="262" w:lineRule="auto"/>
              <w:rPr>
                <w:rFonts w:ascii="Arial" w:hAnsi="Arial"/>
                <w:color w:val="auto"/>
                <w:sz w:val="21"/>
              </w:rPr>
            </w:pPr>
          </w:p>
          <w:p w14:paraId="009831DB">
            <w:pPr>
              <w:spacing w:line="262" w:lineRule="auto"/>
              <w:rPr>
                <w:rFonts w:ascii="Arial" w:hAnsi="Arial"/>
                <w:color w:val="auto"/>
                <w:sz w:val="21"/>
              </w:rPr>
            </w:pPr>
          </w:p>
          <w:p w14:paraId="163427C6">
            <w:pPr>
              <w:pStyle w:val="8"/>
              <w:spacing w:before="59" w:line="185" w:lineRule="auto"/>
              <w:ind w:left="194"/>
              <w:rPr>
                <w:color w:val="auto"/>
              </w:rPr>
            </w:pPr>
            <w:r>
              <w:rPr>
                <w:color w:val="auto"/>
                <w:spacing w:val="-10"/>
              </w:rPr>
              <w:t>15</w:t>
            </w:r>
          </w:p>
        </w:tc>
        <w:tc>
          <w:tcPr>
            <w:tcW w:w="1679" w:type="dxa"/>
          </w:tcPr>
          <w:p w14:paraId="1E78CEC9">
            <w:pPr>
              <w:spacing w:line="250" w:lineRule="auto"/>
              <w:rPr>
                <w:rFonts w:ascii="Arial" w:hAnsi="Arial"/>
                <w:color w:val="auto"/>
                <w:sz w:val="21"/>
              </w:rPr>
            </w:pPr>
          </w:p>
          <w:p w14:paraId="78C48C81">
            <w:pPr>
              <w:spacing w:line="252" w:lineRule="auto"/>
              <w:rPr>
                <w:rFonts w:ascii="Arial" w:hAnsi="Arial"/>
                <w:color w:val="auto"/>
                <w:sz w:val="21"/>
              </w:rPr>
            </w:pPr>
          </w:p>
          <w:p w14:paraId="3E97218E">
            <w:pPr>
              <w:spacing w:line="252" w:lineRule="auto"/>
              <w:rPr>
                <w:rFonts w:ascii="Arial" w:hAnsi="Arial"/>
                <w:color w:val="auto"/>
                <w:sz w:val="21"/>
              </w:rPr>
            </w:pPr>
          </w:p>
          <w:p w14:paraId="5AD02257">
            <w:pPr>
              <w:spacing w:line="252" w:lineRule="auto"/>
              <w:rPr>
                <w:rFonts w:ascii="Arial" w:hAnsi="Arial"/>
                <w:color w:val="auto"/>
                <w:sz w:val="21"/>
              </w:rPr>
            </w:pPr>
          </w:p>
          <w:p w14:paraId="0E1F9FCE">
            <w:pPr>
              <w:spacing w:line="252" w:lineRule="auto"/>
              <w:rPr>
                <w:rFonts w:ascii="Arial" w:hAnsi="Arial"/>
                <w:color w:val="auto"/>
                <w:sz w:val="21"/>
              </w:rPr>
            </w:pPr>
          </w:p>
          <w:p w14:paraId="395835B3">
            <w:pPr>
              <w:spacing w:line="252" w:lineRule="auto"/>
              <w:rPr>
                <w:rFonts w:ascii="Arial" w:hAnsi="Arial"/>
                <w:color w:val="auto"/>
                <w:sz w:val="21"/>
              </w:rPr>
            </w:pPr>
          </w:p>
          <w:p w14:paraId="60284551">
            <w:pPr>
              <w:pStyle w:val="8"/>
              <w:spacing w:before="59" w:line="218" w:lineRule="auto"/>
              <w:ind w:left="114"/>
              <w:rPr>
                <w:color w:val="auto"/>
              </w:rPr>
            </w:pPr>
            <w:r>
              <w:rPr>
                <w:color w:val="auto"/>
                <w:spacing w:val="-2"/>
              </w:rPr>
              <w:t>对生产经营单位生</w:t>
            </w:r>
          </w:p>
          <w:p w14:paraId="4F098C71">
            <w:pPr>
              <w:pStyle w:val="8"/>
              <w:spacing w:before="9" w:line="218" w:lineRule="auto"/>
              <w:ind w:left="115"/>
              <w:rPr>
                <w:color w:val="auto"/>
              </w:rPr>
            </w:pPr>
            <w:r>
              <w:rPr>
                <w:color w:val="auto"/>
              </w:rPr>
              <w:t>产经营项目、场所</w:t>
            </w:r>
          </w:p>
          <w:p w14:paraId="27AA0654">
            <w:pPr>
              <w:pStyle w:val="8"/>
              <w:spacing w:before="11" w:line="221" w:lineRule="auto"/>
              <w:ind w:left="128"/>
              <w:rPr>
                <w:color w:val="auto"/>
              </w:rPr>
            </w:pPr>
            <w:r>
              <w:rPr>
                <w:color w:val="auto"/>
                <w:spacing w:val="-3"/>
              </w:rPr>
              <w:t>、设备发包或者出</w:t>
            </w:r>
          </w:p>
          <w:p w14:paraId="38B9FA7D">
            <w:pPr>
              <w:pStyle w:val="8"/>
              <w:spacing w:before="10" w:line="221" w:lineRule="auto"/>
              <w:ind w:left="116"/>
              <w:rPr>
                <w:color w:val="auto"/>
              </w:rPr>
            </w:pPr>
            <w:r>
              <w:rPr>
                <w:color w:val="auto"/>
                <w:spacing w:val="1"/>
              </w:rPr>
              <w:t>租的安全职责、交</w:t>
            </w:r>
          </w:p>
          <w:p w14:paraId="30CC33A3">
            <w:pPr>
              <w:pStyle w:val="8"/>
              <w:spacing w:before="8" w:line="218" w:lineRule="auto"/>
              <w:ind w:left="116"/>
              <w:rPr>
                <w:color w:val="auto"/>
              </w:rPr>
            </w:pPr>
            <w:r>
              <w:rPr>
                <w:color w:val="auto"/>
                <w:spacing w:val="-2"/>
              </w:rPr>
              <w:t>叉作业等情况的行</w:t>
            </w:r>
          </w:p>
          <w:p w14:paraId="6A07D5BB">
            <w:pPr>
              <w:pStyle w:val="8"/>
              <w:spacing w:before="12" w:line="218" w:lineRule="auto"/>
              <w:ind w:left="566"/>
              <w:rPr>
                <w:color w:val="auto"/>
              </w:rPr>
            </w:pPr>
            <w:r>
              <w:rPr>
                <w:color w:val="auto"/>
                <w:spacing w:val="-3"/>
              </w:rPr>
              <w:t>政检查</w:t>
            </w:r>
          </w:p>
        </w:tc>
        <w:tc>
          <w:tcPr>
            <w:tcW w:w="14992" w:type="dxa"/>
          </w:tcPr>
          <w:p w14:paraId="312CCCE3">
            <w:pPr>
              <w:rPr>
                <w:rFonts w:ascii="Arial" w:hAnsi="Arial"/>
                <w:color w:val="auto"/>
                <w:sz w:val="21"/>
              </w:rPr>
            </w:pPr>
          </w:p>
          <w:p w14:paraId="23E01D81">
            <w:pPr>
              <w:spacing w:line="240" w:lineRule="auto"/>
              <w:rPr>
                <w:rFonts w:ascii="Arial" w:hAnsi="Arial"/>
                <w:color w:val="auto"/>
                <w:sz w:val="21"/>
              </w:rPr>
            </w:pPr>
          </w:p>
          <w:p w14:paraId="532FAA7B">
            <w:pPr>
              <w:spacing w:line="240" w:lineRule="auto"/>
              <w:rPr>
                <w:rFonts w:ascii="Arial" w:hAnsi="Arial"/>
                <w:color w:val="auto"/>
                <w:sz w:val="21"/>
              </w:rPr>
            </w:pPr>
          </w:p>
          <w:p w14:paraId="4B56F83E">
            <w:pPr>
              <w:pStyle w:val="8"/>
              <w:spacing w:before="59" w:line="218" w:lineRule="auto"/>
              <w:ind w:left="19"/>
              <w:rPr>
                <w:color w:val="auto"/>
              </w:rPr>
            </w:pPr>
            <w:r>
              <w:rPr>
                <w:color w:val="auto"/>
                <w:spacing w:val="-1"/>
              </w:rPr>
              <w:t>【法律】《中华人民共和国安全生产法</w:t>
            </w:r>
            <w:r>
              <w:rPr>
                <w:color w:val="auto"/>
                <w:spacing w:val="-41"/>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w:t>
            </w:r>
          </w:p>
          <w:p w14:paraId="711B973C">
            <w:pPr>
              <w:pStyle w:val="8"/>
              <w:spacing w:before="11" w:line="228" w:lineRule="auto"/>
              <w:ind w:left="32" w:right="117" w:firstLine="365"/>
              <w:rPr>
                <w:color w:val="auto"/>
              </w:rPr>
            </w:pPr>
            <w:r>
              <w:rPr>
                <w:color w:val="auto"/>
                <w:spacing w:val="-1"/>
              </w:rPr>
              <w:t>第一百零三条  生产经营单位将生产经营项目</w:t>
            </w:r>
            <w:r>
              <w:rPr>
                <w:color w:val="auto"/>
                <w:spacing w:val="-37"/>
              </w:rPr>
              <w:t xml:space="preserve"> </w:t>
            </w:r>
            <w:r>
              <w:rPr>
                <w:color w:val="auto"/>
                <w:spacing w:val="-1"/>
              </w:rPr>
              <w:t>、场所、设备发包或者出租给不具备安全生产条件或者相应资质的单位或者个人的 ，责令限期改正，没收违法所得；违法所得十万元以上</w:t>
            </w:r>
            <w:r>
              <w:rPr>
                <w:color w:val="auto"/>
              </w:rPr>
              <w:t xml:space="preserve"> </w:t>
            </w:r>
            <w:r>
              <w:rPr>
                <w:color w:val="auto"/>
                <w:spacing w:val="-1"/>
              </w:rPr>
              <w:t>的，并处违法所得二倍以上五倍以下的罚款</w:t>
            </w:r>
            <w:r>
              <w:rPr>
                <w:color w:val="auto"/>
                <w:spacing w:val="-33"/>
              </w:rPr>
              <w:t xml:space="preserve"> </w:t>
            </w:r>
            <w:r>
              <w:rPr>
                <w:color w:val="auto"/>
                <w:spacing w:val="-1"/>
              </w:rPr>
              <w:t>；没有违</w:t>
            </w:r>
            <w:r>
              <w:rPr>
                <w:color w:val="auto"/>
                <w:spacing w:val="-2"/>
              </w:rPr>
              <w:t>法所得或者违法所得不足十万元的</w:t>
            </w:r>
            <w:r>
              <w:rPr>
                <w:color w:val="auto"/>
                <w:spacing w:val="-32"/>
              </w:rPr>
              <w:t xml:space="preserve"> </w:t>
            </w:r>
            <w:r>
              <w:rPr>
                <w:color w:val="auto"/>
                <w:spacing w:val="-2"/>
              </w:rPr>
              <w:t>，单处或者并处十万元以上二十万元以下的罚款</w:t>
            </w:r>
            <w:r>
              <w:rPr>
                <w:color w:val="auto"/>
                <w:spacing w:val="-29"/>
              </w:rPr>
              <w:t xml:space="preserve"> </w:t>
            </w:r>
            <w:r>
              <w:rPr>
                <w:color w:val="auto"/>
                <w:spacing w:val="-2"/>
              </w:rPr>
              <w:t>；对其直接负责的主管人员和其他直接责任人员处一</w:t>
            </w:r>
            <w:r>
              <w:rPr>
                <w:color w:val="auto"/>
              </w:rPr>
              <w:t xml:space="preserve"> </w:t>
            </w:r>
            <w:r>
              <w:rPr>
                <w:color w:val="auto"/>
                <w:spacing w:val="-1"/>
              </w:rPr>
              <w:t>万元以上二万元以下的罚款</w:t>
            </w:r>
            <w:r>
              <w:rPr>
                <w:color w:val="auto"/>
                <w:spacing w:val="-43"/>
              </w:rPr>
              <w:t xml:space="preserve"> </w:t>
            </w:r>
            <w:r>
              <w:rPr>
                <w:color w:val="auto"/>
                <w:spacing w:val="-1"/>
              </w:rPr>
              <w:t>；导致发生生产安全事故给他人造成损害的</w:t>
            </w:r>
            <w:r>
              <w:rPr>
                <w:color w:val="auto"/>
                <w:spacing w:val="-34"/>
              </w:rPr>
              <w:t xml:space="preserve"> </w:t>
            </w:r>
            <w:r>
              <w:rPr>
                <w:color w:val="auto"/>
                <w:spacing w:val="-1"/>
              </w:rPr>
              <w:t>，与承包</w:t>
            </w:r>
            <w:r>
              <w:rPr>
                <w:color w:val="auto"/>
                <w:spacing w:val="-2"/>
              </w:rPr>
              <w:t>方、承租方承担连带赔偿责任。</w:t>
            </w:r>
          </w:p>
          <w:p w14:paraId="1EBE9CF7">
            <w:pPr>
              <w:pStyle w:val="8"/>
              <w:spacing w:before="9" w:line="226" w:lineRule="auto"/>
              <w:ind w:left="40" w:right="125" w:firstLine="358"/>
              <w:rPr>
                <w:color w:val="auto"/>
              </w:rPr>
            </w:pPr>
            <w:r>
              <w:rPr>
                <w:color w:val="auto"/>
                <w:spacing w:val="-1"/>
              </w:rPr>
              <w:t>生产经营单位未与承包单位</w:t>
            </w:r>
            <w:r>
              <w:rPr>
                <w:color w:val="auto"/>
                <w:spacing w:val="-49"/>
              </w:rPr>
              <w:t xml:space="preserve"> </w:t>
            </w:r>
            <w:r>
              <w:rPr>
                <w:color w:val="auto"/>
                <w:spacing w:val="-1"/>
              </w:rPr>
              <w:t>、承租单位签订专门的安全生产管理协议或者未在承包合同</w:t>
            </w:r>
            <w:r>
              <w:rPr>
                <w:color w:val="auto"/>
                <w:spacing w:val="-20"/>
              </w:rPr>
              <w:t xml:space="preserve"> </w:t>
            </w:r>
            <w:r>
              <w:rPr>
                <w:color w:val="auto"/>
                <w:spacing w:val="-1"/>
              </w:rPr>
              <w:t>、租赁合同中</w:t>
            </w:r>
            <w:r>
              <w:rPr>
                <w:color w:val="auto"/>
                <w:spacing w:val="-2"/>
              </w:rPr>
              <w:t>明确各自的安全生产管理职责</w:t>
            </w:r>
            <w:r>
              <w:rPr>
                <w:color w:val="auto"/>
                <w:spacing w:val="-34"/>
              </w:rPr>
              <w:t xml:space="preserve"> </w:t>
            </w:r>
            <w:r>
              <w:rPr>
                <w:color w:val="auto"/>
                <w:spacing w:val="-2"/>
              </w:rPr>
              <w:t>，或者未对承包单位、承租单位的安全生产统一协调</w:t>
            </w:r>
            <w:r>
              <w:rPr>
                <w:color w:val="auto"/>
              </w:rPr>
              <w:t xml:space="preserve"> </w:t>
            </w:r>
            <w:r>
              <w:rPr>
                <w:color w:val="auto"/>
                <w:spacing w:val="-1"/>
              </w:rPr>
              <w:t>、管理的，责令限期改正，处五万元以下的罚款</w:t>
            </w:r>
            <w:r>
              <w:rPr>
                <w:color w:val="auto"/>
                <w:spacing w:val="-51"/>
              </w:rPr>
              <w:t xml:space="preserve"> </w:t>
            </w:r>
            <w:r>
              <w:rPr>
                <w:color w:val="auto"/>
                <w:spacing w:val="-1"/>
              </w:rPr>
              <w:t>，对其直接负责的主管人员和其他直接责任人员处一万元以</w:t>
            </w:r>
            <w:r>
              <w:rPr>
                <w:color w:val="auto"/>
                <w:spacing w:val="-2"/>
              </w:rPr>
              <w:t>下的罚款 ；逾期未改正的，责令停产停业整顿。</w:t>
            </w:r>
          </w:p>
          <w:p w14:paraId="0673E530">
            <w:pPr>
              <w:pStyle w:val="8"/>
              <w:spacing w:before="13" w:line="226" w:lineRule="auto"/>
              <w:ind w:left="29" w:right="106" w:firstLine="367"/>
              <w:rPr>
                <w:color w:val="auto"/>
              </w:rPr>
            </w:pPr>
            <w:r>
              <w:rPr>
                <w:color w:val="auto"/>
                <w:spacing w:val="-1"/>
              </w:rPr>
              <w:t>矿山、金属冶炼建设项目和用于生产</w:t>
            </w:r>
            <w:r>
              <w:rPr>
                <w:color w:val="auto"/>
                <w:spacing w:val="-45"/>
              </w:rPr>
              <w:t xml:space="preserve"> </w:t>
            </w:r>
            <w:r>
              <w:rPr>
                <w:color w:val="auto"/>
                <w:spacing w:val="-1"/>
              </w:rPr>
              <w:t>、储存、装卸危险物品的建设项目的施工单位未按照规定对施工项目进行安全</w:t>
            </w:r>
            <w:r>
              <w:rPr>
                <w:color w:val="auto"/>
                <w:spacing w:val="-2"/>
              </w:rPr>
              <w:t>管理的 ，责令限期改正，处十万元以下的罚款</w:t>
            </w:r>
            <w:r>
              <w:rPr>
                <w:color w:val="auto"/>
                <w:spacing w:val="-52"/>
              </w:rPr>
              <w:t xml:space="preserve"> </w:t>
            </w:r>
            <w:r>
              <w:rPr>
                <w:color w:val="auto"/>
                <w:spacing w:val="-2"/>
              </w:rPr>
              <w:t>，对其直接负责的主管</w:t>
            </w:r>
            <w:r>
              <w:rPr>
                <w:color w:val="auto"/>
              </w:rPr>
              <w:t xml:space="preserve"> </w:t>
            </w:r>
            <w:r>
              <w:rPr>
                <w:color w:val="auto"/>
                <w:spacing w:val="-1"/>
              </w:rPr>
              <w:t>人员和其他直接责任人员处二万元以下的罚款</w:t>
            </w:r>
            <w:r>
              <w:rPr>
                <w:color w:val="auto"/>
                <w:spacing w:val="-27"/>
              </w:rPr>
              <w:t xml:space="preserve"> </w:t>
            </w:r>
            <w:r>
              <w:rPr>
                <w:color w:val="auto"/>
                <w:spacing w:val="-1"/>
              </w:rPr>
              <w:t>；逾期未改正的，责令停产停业整顿</w:t>
            </w:r>
            <w:r>
              <w:rPr>
                <w:color w:val="auto"/>
                <w:spacing w:val="-50"/>
              </w:rPr>
              <w:t xml:space="preserve"> </w:t>
            </w:r>
            <w:r>
              <w:rPr>
                <w:color w:val="auto"/>
                <w:spacing w:val="-1"/>
              </w:rPr>
              <w:t>。以上施工单位倒卖、出租、出借、挂靠或者以其他形式非法转让施工资质的</w:t>
            </w:r>
            <w:r>
              <w:rPr>
                <w:color w:val="auto"/>
                <w:spacing w:val="-33"/>
              </w:rPr>
              <w:t xml:space="preserve"> </w:t>
            </w:r>
            <w:r>
              <w:rPr>
                <w:color w:val="auto"/>
                <w:spacing w:val="-1"/>
              </w:rPr>
              <w:t>，责令停产停业整顿，吊销</w:t>
            </w:r>
            <w:r>
              <w:rPr>
                <w:color w:val="auto"/>
              </w:rPr>
              <w:t xml:space="preserve"> </w:t>
            </w:r>
            <w:r>
              <w:rPr>
                <w:color w:val="auto"/>
                <w:spacing w:val="-1"/>
              </w:rPr>
              <w:t>资质证书，没收违法所得；违法所得十万元以上的</w:t>
            </w:r>
            <w:r>
              <w:rPr>
                <w:color w:val="auto"/>
                <w:spacing w:val="-51"/>
              </w:rPr>
              <w:t xml:space="preserve"> </w:t>
            </w:r>
            <w:r>
              <w:rPr>
                <w:color w:val="auto"/>
                <w:spacing w:val="-1"/>
              </w:rPr>
              <w:t>，并处违法所得二</w:t>
            </w:r>
            <w:r>
              <w:rPr>
                <w:color w:val="auto"/>
                <w:spacing w:val="-2"/>
              </w:rPr>
              <w:t>倍以上五倍以下的罚款</w:t>
            </w:r>
            <w:r>
              <w:rPr>
                <w:color w:val="auto"/>
                <w:spacing w:val="-34"/>
              </w:rPr>
              <w:t xml:space="preserve"> </w:t>
            </w:r>
            <w:r>
              <w:rPr>
                <w:color w:val="auto"/>
                <w:spacing w:val="-2"/>
              </w:rPr>
              <w:t>，没有违法所得或者违法所得不足十万元的</w:t>
            </w:r>
            <w:r>
              <w:rPr>
                <w:color w:val="auto"/>
                <w:spacing w:val="-33"/>
              </w:rPr>
              <w:t xml:space="preserve"> </w:t>
            </w:r>
            <w:r>
              <w:rPr>
                <w:color w:val="auto"/>
                <w:spacing w:val="-2"/>
              </w:rPr>
              <w:t>，单处或者并处十万元以上二十万元以下的罚款</w:t>
            </w:r>
            <w:r>
              <w:rPr>
                <w:color w:val="auto"/>
                <w:spacing w:val="-29"/>
              </w:rPr>
              <w:t xml:space="preserve"> </w:t>
            </w:r>
            <w:r>
              <w:rPr>
                <w:color w:val="auto"/>
                <w:spacing w:val="-2"/>
              </w:rPr>
              <w:t>；对</w:t>
            </w:r>
          </w:p>
          <w:p w14:paraId="3AE31D6B">
            <w:pPr>
              <w:pStyle w:val="8"/>
              <w:spacing w:before="11" w:line="223" w:lineRule="auto"/>
              <w:ind w:left="19" w:right="5022" w:firstLine="9"/>
              <w:rPr>
                <w:color w:val="auto"/>
              </w:rPr>
            </w:pPr>
            <w:r>
              <w:rPr>
                <w:color w:val="auto"/>
                <w:spacing w:val="-1"/>
              </w:rPr>
              <w:t>其直接负责的主管人员和其他直接责任人员处五万元以上十万元以下的罚款 ；构成犯罪的，依照刑法有</w:t>
            </w:r>
            <w:r>
              <w:rPr>
                <w:color w:val="auto"/>
                <w:spacing w:val="-2"/>
              </w:rPr>
              <w:t>关规定追究刑事责任。</w:t>
            </w:r>
            <w:r>
              <w:rPr>
                <w:color w:val="auto"/>
              </w:rPr>
              <w:t xml:space="preserve"> </w:t>
            </w:r>
            <w:r>
              <w:rPr>
                <w:color w:val="auto"/>
                <w:spacing w:val="-1"/>
              </w:rPr>
              <w:t>【法律】《中华人民共和国安全生产法</w:t>
            </w:r>
            <w:r>
              <w:rPr>
                <w:color w:val="auto"/>
                <w:spacing w:val="-41"/>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w:t>
            </w:r>
          </w:p>
          <w:p w14:paraId="021348FB">
            <w:pPr>
              <w:pStyle w:val="8"/>
              <w:spacing w:before="12" w:line="226" w:lineRule="auto"/>
              <w:ind w:left="42" w:right="169" w:firstLine="354"/>
              <w:rPr>
                <w:color w:val="auto"/>
              </w:rPr>
            </w:pPr>
            <w:r>
              <w:rPr>
                <w:color w:val="auto"/>
                <w:spacing w:val="-1"/>
              </w:rPr>
              <w:t>第一百零四条  两个以上生产经营单位在同一作业区域内进行可能危及对方安全生产的生产经营活动 ，未签订安全生产管理协议或者未指定专职安全生产管理人员进行安全检查与协调</w:t>
            </w:r>
            <w:r>
              <w:rPr>
                <w:color w:val="auto"/>
                <w:spacing w:val="1"/>
              </w:rPr>
              <w:t xml:space="preserve"> </w:t>
            </w:r>
            <w:r>
              <w:rPr>
                <w:color w:val="auto"/>
                <w:spacing w:val="-1"/>
              </w:rPr>
              <w:t>的，责令限期改正，处五万元以下的罚款</w:t>
            </w:r>
            <w:r>
              <w:rPr>
                <w:color w:val="auto"/>
                <w:spacing w:val="-50"/>
              </w:rPr>
              <w:t xml:space="preserve"> </w:t>
            </w:r>
            <w:r>
              <w:rPr>
                <w:color w:val="auto"/>
                <w:spacing w:val="-1"/>
              </w:rPr>
              <w:t>，对其直接负责的主管人员和其</w:t>
            </w:r>
            <w:r>
              <w:rPr>
                <w:color w:val="auto"/>
                <w:spacing w:val="-2"/>
              </w:rPr>
              <w:t>他直接责任人员处一万元以下的罚款 ；逾期未改正的，责令停产停业。</w:t>
            </w:r>
          </w:p>
        </w:tc>
        <w:tc>
          <w:tcPr>
            <w:tcW w:w="1103" w:type="dxa"/>
          </w:tcPr>
          <w:p w14:paraId="0A7E2604">
            <w:pPr>
              <w:spacing w:line="242" w:lineRule="auto"/>
              <w:rPr>
                <w:rFonts w:ascii="Arial" w:hAnsi="Arial"/>
                <w:color w:val="auto"/>
                <w:sz w:val="21"/>
              </w:rPr>
            </w:pPr>
          </w:p>
          <w:p w14:paraId="5376F06F">
            <w:pPr>
              <w:spacing w:line="245" w:lineRule="auto"/>
              <w:rPr>
                <w:rFonts w:ascii="Arial" w:hAnsi="Arial"/>
                <w:color w:val="auto"/>
                <w:sz w:val="21"/>
              </w:rPr>
            </w:pPr>
          </w:p>
          <w:p w14:paraId="4B202B3E">
            <w:pPr>
              <w:spacing w:line="245" w:lineRule="auto"/>
              <w:rPr>
                <w:rFonts w:ascii="Arial" w:hAnsi="Arial"/>
                <w:color w:val="auto"/>
                <w:sz w:val="21"/>
              </w:rPr>
            </w:pPr>
          </w:p>
          <w:p w14:paraId="6992D08E">
            <w:pPr>
              <w:spacing w:line="245" w:lineRule="auto"/>
              <w:rPr>
                <w:rFonts w:ascii="Arial" w:hAnsi="Arial"/>
                <w:color w:val="auto"/>
                <w:sz w:val="21"/>
              </w:rPr>
            </w:pPr>
          </w:p>
          <w:p w14:paraId="182FF3C0">
            <w:pPr>
              <w:spacing w:line="245" w:lineRule="auto"/>
              <w:rPr>
                <w:rFonts w:ascii="Arial" w:hAnsi="Arial"/>
                <w:color w:val="auto"/>
                <w:sz w:val="21"/>
              </w:rPr>
            </w:pPr>
          </w:p>
          <w:p w14:paraId="2B9E4051">
            <w:pPr>
              <w:spacing w:line="245" w:lineRule="auto"/>
              <w:rPr>
                <w:rFonts w:ascii="Arial" w:hAnsi="Arial"/>
                <w:color w:val="auto"/>
                <w:sz w:val="21"/>
              </w:rPr>
            </w:pPr>
          </w:p>
          <w:p w14:paraId="7BDCFBBA">
            <w:pPr>
              <w:spacing w:line="245" w:lineRule="auto"/>
              <w:rPr>
                <w:rFonts w:ascii="Arial" w:hAnsi="Arial"/>
                <w:color w:val="auto"/>
                <w:sz w:val="21"/>
              </w:rPr>
            </w:pPr>
          </w:p>
          <w:p w14:paraId="54EEA288">
            <w:pPr>
              <w:spacing w:line="245" w:lineRule="auto"/>
              <w:rPr>
                <w:rFonts w:ascii="Arial" w:hAnsi="Arial"/>
                <w:color w:val="auto"/>
                <w:sz w:val="21"/>
              </w:rPr>
            </w:pPr>
          </w:p>
          <w:p w14:paraId="1CD93B06">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461727AE">
            <w:pPr>
              <w:spacing w:line="257" w:lineRule="auto"/>
              <w:rPr>
                <w:rFonts w:ascii="Arial" w:hAnsi="Arial"/>
                <w:color w:val="auto"/>
                <w:sz w:val="21"/>
              </w:rPr>
            </w:pPr>
          </w:p>
          <w:p w14:paraId="3656E767">
            <w:pPr>
              <w:spacing w:line="259" w:lineRule="auto"/>
              <w:rPr>
                <w:rFonts w:ascii="Arial" w:hAnsi="Arial"/>
                <w:color w:val="auto"/>
                <w:sz w:val="21"/>
              </w:rPr>
            </w:pPr>
          </w:p>
          <w:p w14:paraId="39EE4A88">
            <w:pPr>
              <w:spacing w:line="259" w:lineRule="auto"/>
              <w:rPr>
                <w:rFonts w:ascii="Arial" w:hAnsi="Arial"/>
                <w:color w:val="auto"/>
                <w:sz w:val="21"/>
              </w:rPr>
            </w:pPr>
          </w:p>
          <w:p w14:paraId="30D2608A">
            <w:pPr>
              <w:spacing w:line="259" w:lineRule="auto"/>
              <w:rPr>
                <w:rFonts w:ascii="Arial" w:hAnsi="Arial"/>
                <w:color w:val="auto"/>
                <w:sz w:val="21"/>
              </w:rPr>
            </w:pPr>
          </w:p>
          <w:p w14:paraId="60607912">
            <w:pPr>
              <w:spacing w:line="259" w:lineRule="auto"/>
              <w:rPr>
                <w:rFonts w:ascii="Arial" w:hAnsi="Arial"/>
                <w:color w:val="auto"/>
                <w:sz w:val="21"/>
              </w:rPr>
            </w:pPr>
          </w:p>
          <w:p w14:paraId="3EEAAEA3">
            <w:pPr>
              <w:spacing w:line="259" w:lineRule="auto"/>
              <w:rPr>
                <w:rFonts w:ascii="Arial" w:hAnsi="Arial"/>
                <w:color w:val="auto"/>
                <w:sz w:val="21"/>
              </w:rPr>
            </w:pPr>
          </w:p>
          <w:p w14:paraId="46DB2E8B">
            <w:pPr>
              <w:spacing w:line="259" w:lineRule="auto"/>
              <w:rPr>
                <w:rFonts w:ascii="Arial" w:hAnsi="Arial"/>
                <w:color w:val="auto"/>
                <w:sz w:val="21"/>
              </w:rPr>
            </w:pPr>
          </w:p>
          <w:p w14:paraId="07A05784">
            <w:pPr>
              <w:spacing w:line="259" w:lineRule="auto"/>
              <w:rPr>
                <w:rFonts w:ascii="Arial" w:hAnsi="Arial"/>
                <w:color w:val="auto"/>
                <w:sz w:val="21"/>
              </w:rPr>
            </w:pPr>
          </w:p>
          <w:p w14:paraId="7F300B0E">
            <w:pPr>
              <w:pStyle w:val="8"/>
              <w:spacing w:before="59" w:line="218" w:lineRule="auto"/>
              <w:ind w:left="190"/>
              <w:rPr>
                <w:color w:val="auto"/>
              </w:rPr>
            </w:pPr>
            <w:r>
              <w:rPr>
                <w:color w:val="auto"/>
                <w:spacing w:val="-3"/>
              </w:rPr>
              <w:t>入企检查</w:t>
            </w:r>
          </w:p>
        </w:tc>
        <w:tc>
          <w:tcPr>
            <w:tcW w:w="881" w:type="dxa"/>
          </w:tcPr>
          <w:p w14:paraId="3F652B4A">
            <w:pPr>
              <w:rPr>
                <w:rFonts w:ascii="Arial" w:hAnsi="Arial"/>
                <w:color w:val="auto"/>
                <w:sz w:val="21"/>
              </w:rPr>
            </w:pPr>
          </w:p>
        </w:tc>
      </w:tr>
      <w:tr w14:paraId="4C77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1" w:hRule="atLeast"/>
        </w:trPr>
        <w:tc>
          <w:tcPr>
            <w:tcW w:w="541" w:type="dxa"/>
          </w:tcPr>
          <w:p w14:paraId="5FDE0518">
            <w:pPr>
              <w:spacing w:line="257" w:lineRule="auto"/>
              <w:rPr>
                <w:rFonts w:ascii="Arial" w:hAnsi="Arial"/>
                <w:color w:val="auto"/>
                <w:sz w:val="21"/>
              </w:rPr>
            </w:pPr>
          </w:p>
          <w:p w14:paraId="57FA0DC9">
            <w:pPr>
              <w:spacing w:line="257" w:lineRule="auto"/>
              <w:rPr>
                <w:rFonts w:ascii="Arial" w:hAnsi="Arial"/>
                <w:color w:val="auto"/>
                <w:sz w:val="21"/>
              </w:rPr>
            </w:pPr>
          </w:p>
          <w:p w14:paraId="089F3A18">
            <w:pPr>
              <w:spacing w:line="257" w:lineRule="auto"/>
              <w:rPr>
                <w:rFonts w:ascii="Arial" w:hAnsi="Arial"/>
                <w:color w:val="auto"/>
                <w:sz w:val="21"/>
              </w:rPr>
            </w:pPr>
          </w:p>
          <w:p w14:paraId="46517131">
            <w:pPr>
              <w:spacing w:line="257" w:lineRule="auto"/>
              <w:rPr>
                <w:rFonts w:ascii="Arial" w:hAnsi="Arial"/>
                <w:color w:val="auto"/>
                <w:sz w:val="21"/>
              </w:rPr>
            </w:pPr>
          </w:p>
          <w:p w14:paraId="7565F3DA">
            <w:pPr>
              <w:pStyle w:val="8"/>
              <w:spacing w:before="58" w:line="185" w:lineRule="auto"/>
              <w:ind w:left="194"/>
              <w:rPr>
                <w:color w:val="auto"/>
              </w:rPr>
            </w:pPr>
            <w:r>
              <w:rPr>
                <w:color w:val="auto"/>
                <w:spacing w:val="-10"/>
              </w:rPr>
              <w:t>16</w:t>
            </w:r>
          </w:p>
        </w:tc>
        <w:tc>
          <w:tcPr>
            <w:tcW w:w="1679" w:type="dxa"/>
          </w:tcPr>
          <w:p w14:paraId="5CE7A8CF">
            <w:pPr>
              <w:spacing w:line="259" w:lineRule="auto"/>
              <w:rPr>
                <w:rFonts w:ascii="Arial" w:hAnsi="Arial"/>
                <w:color w:val="auto"/>
                <w:sz w:val="21"/>
              </w:rPr>
            </w:pPr>
          </w:p>
          <w:p w14:paraId="64E9C75A">
            <w:pPr>
              <w:spacing w:line="259" w:lineRule="auto"/>
              <w:rPr>
                <w:rFonts w:ascii="Arial" w:hAnsi="Arial"/>
                <w:color w:val="auto"/>
                <w:sz w:val="21"/>
              </w:rPr>
            </w:pPr>
          </w:p>
          <w:p w14:paraId="4C37A20F">
            <w:pPr>
              <w:spacing w:line="259" w:lineRule="auto"/>
              <w:rPr>
                <w:rFonts w:ascii="Arial" w:hAnsi="Arial"/>
                <w:color w:val="auto"/>
                <w:sz w:val="21"/>
              </w:rPr>
            </w:pPr>
          </w:p>
          <w:p w14:paraId="774F49DB">
            <w:pPr>
              <w:pStyle w:val="8"/>
              <w:spacing w:before="58" w:line="228" w:lineRule="auto"/>
              <w:ind w:left="113" w:right="121"/>
              <w:jc w:val="both"/>
              <w:rPr>
                <w:color w:val="auto"/>
              </w:rPr>
            </w:pPr>
            <w:r>
              <w:rPr>
                <w:color w:val="auto"/>
                <w:spacing w:val="-2"/>
              </w:rPr>
              <w:t>对生产经营单位员</w:t>
            </w:r>
            <w:r>
              <w:rPr>
                <w:color w:val="auto"/>
                <w:spacing w:val="2"/>
              </w:rPr>
              <w:t xml:space="preserve"> </w:t>
            </w:r>
            <w:r>
              <w:rPr>
                <w:color w:val="auto"/>
                <w:spacing w:val="-2"/>
              </w:rPr>
              <w:t>工宿舍安全条件设</w:t>
            </w:r>
            <w:r>
              <w:rPr>
                <w:color w:val="auto"/>
                <w:spacing w:val="3"/>
              </w:rPr>
              <w:t xml:space="preserve"> </w:t>
            </w:r>
            <w:r>
              <w:rPr>
                <w:color w:val="auto"/>
                <w:spacing w:val="-2"/>
              </w:rPr>
              <w:t>置情况的行政检查</w:t>
            </w:r>
          </w:p>
        </w:tc>
        <w:tc>
          <w:tcPr>
            <w:tcW w:w="14992" w:type="dxa"/>
          </w:tcPr>
          <w:p w14:paraId="0AC5EFBF">
            <w:pPr>
              <w:spacing w:line="276" w:lineRule="auto"/>
              <w:rPr>
                <w:rFonts w:ascii="Arial" w:hAnsi="Arial"/>
                <w:color w:val="auto"/>
                <w:sz w:val="21"/>
              </w:rPr>
            </w:pPr>
          </w:p>
          <w:p w14:paraId="7A2D31AE">
            <w:pPr>
              <w:spacing w:line="276" w:lineRule="auto"/>
              <w:rPr>
                <w:rFonts w:ascii="Arial" w:hAnsi="Arial"/>
                <w:color w:val="auto"/>
                <w:sz w:val="21"/>
              </w:rPr>
            </w:pPr>
          </w:p>
          <w:p w14:paraId="6878F7C8">
            <w:pPr>
              <w:pStyle w:val="8"/>
              <w:spacing w:before="59" w:line="218" w:lineRule="auto"/>
              <w:ind w:left="19"/>
              <w:rPr>
                <w:color w:val="auto"/>
              </w:rPr>
            </w:pPr>
            <w:r>
              <w:rPr>
                <w:color w:val="auto"/>
                <w:spacing w:val="-1"/>
              </w:rPr>
              <w:t>【法律】《中华人民共和国安全生产法</w:t>
            </w:r>
            <w:r>
              <w:rPr>
                <w:color w:val="auto"/>
                <w:spacing w:val="-41"/>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w:t>
            </w:r>
          </w:p>
          <w:p w14:paraId="716A8868">
            <w:pPr>
              <w:pStyle w:val="8"/>
              <w:spacing w:before="9" w:line="226" w:lineRule="auto"/>
              <w:ind w:left="28" w:right="107" w:firstLine="368"/>
              <w:rPr>
                <w:color w:val="auto"/>
              </w:rPr>
            </w:pPr>
            <w:r>
              <w:rPr>
                <w:color w:val="auto"/>
                <w:spacing w:val="-1"/>
              </w:rPr>
              <w:t>第一百零五条  生产经营单位有下列行为之一的</w:t>
            </w:r>
            <w:r>
              <w:rPr>
                <w:color w:val="auto"/>
                <w:spacing w:val="-42"/>
              </w:rPr>
              <w:t xml:space="preserve"> </w:t>
            </w:r>
            <w:r>
              <w:rPr>
                <w:color w:val="auto"/>
                <w:spacing w:val="-1"/>
              </w:rPr>
              <w:t>，责令限期改正，处五万元以下的罚款</w:t>
            </w:r>
            <w:r>
              <w:rPr>
                <w:color w:val="auto"/>
                <w:spacing w:val="-52"/>
              </w:rPr>
              <w:t xml:space="preserve"> </w:t>
            </w:r>
            <w:r>
              <w:rPr>
                <w:color w:val="auto"/>
                <w:spacing w:val="-1"/>
              </w:rPr>
              <w:t>，对其直接负责的主管人员和其他直接责任人</w:t>
            </w:r>
            <w:r>
              <w:rPr>
                <w:color w:val="auto"/>
                <w:spacing w:val="-2"/>
              </w:rPr>
              <w:t>员处一万元以下的罚款 ；逾期未改正的，责令停产</w:t>
            </w:r>
            <w:r>
              <w:rPr>
                <w:color w:val="auto"/>
              </w:rPr>
              <w:t xml:space="preserve"> </w:t>
            </w:r>
            <w:r>
              <w:rPr>
                <w:color w:val="auto"/>
                <w:spacing w:val="1"/>
              </w:rPr>
              <w:t>停业整顿；构成犯罪的，依照刑法有关规定追</w:t>
            </w:r>
            <w:r>
              <w:rPr>
                <w:color w:val="auto"/>
              </w:rPr>
              <w:t>究刑事责任：</w:t>
            </w:r>
          </w:p>
          <w:p w14:paraId="58320E69">
            <w:pPr>
              <w:pStyle w:val="8"/>
              <w:spacing w:before="12" w:line="218" w:lineRule="auto"/>
              <w:ind w:left="402"/>
              <w:rPr>
                <w:color w:val="auto"/>
              </w:rPr>
            </w:pPr>
            <w:r>
              <w:rPr>
                <w:color w:val="auto"/>
              </w:rPr>
              <w:t>（一）生产、经营、储存、使用危险物品的车间</w:t>
            </w:r>
            <w:r>
              <w:rPr>
                <w:color w:val="auto"/>
                <w:spacing w:val="-53"/>
              </w:rPr>
              <w:t xml:space="preserve"> </w:t>
            </w:r>
            <w:r>
              <w:rPr>
                <w:color w:val="auto"/>
              </w:rPr>
              <w:t>、商</w:t>
            </w:r>
            <w:r>
              <w:rPr>
                <w:color w:val="auto"/>
                <w:spacing w:val="-1"/>
              </w:rPr>
              <w:t>店、仓库与员工宿舍在同一座建筑内</w:t>
            </w:r>
            <w:r>
              <w:rPr>
                <w:color w:val="auto"/>
                <w:spacing w:val="-42"/>
              </w:rPr>
              <w:t xml:space="preserve"> </w:t>
            </w:r>
            <w:r>
              <w:rPr>
                <w:color w:val="auto"/>
                <w:spacing w:val="-1"/>
              </w:rPr>
              <w:t>，或者与员工宿舍的距离不符合安全要求的；</w:t>
            </w:r>
          </w:p>
          <w:p w14:paraId="65D3E8F4">
            <w:pPr>
              <w:pStyle w:val="8"/>
              <w:spacing w:before="9" w:line="218" w:lineRule="auto"/>
              <w:ind w:left="402"/>
              <w:rPr>
                <w:color w:val="auto"/>
              </w:rPr>
            </w:pPr>
            <w:r>
              <w:rPr>
                <w:color w:val="auto"/>
              </w:rPr>
              <w:t>（二）生产经营场所和员工宿舍未设有符合紧</w:t>
            </w:r>
            <w:r>
              <w:rPr>
                <w:color w:val="auto"/>
                <w:spacing w:val="-1"/>
              </w:rPr>
              <w:t>急疏散需要</w:t>
            </w:r>
            <w:r>
              <w:rPr>
                <w:color w:val="auto"/>
                <w:spacing w:val="-27"/>
              </w:rPr>
              <w:t xml:space="preserve"> </w:t>
            </w:r>
            <w:r>
              <w:rPr>
                <w:color w:val="auto"/>
                <w:spacing w:val="-1"/>
              </w:rPr>
              <w:t>、标志明显、保持畅通的出口、疏散通道，或者占用、锁闭、封堵生产经营场所或者员工宿舍出口</w:t>
            </w:r>
            <w:r>
              <w:rPr>
                <w:color w:val="auto"/>
                <w:spacing w:val="-41"/>
              </w:rPr>
              <w:t xml:space="preserve"> </w:t>
            </w:r>
            <w:r>
              <w:rPr>
                <w:color w:val="auto"/>
                <w:spacing w:val="-1"/>
              </w:rPr>
              <w:t>、疏散通道的。</w:t>
            </w:r>
          </w:p>
        </w:tc>
        <w:tc>
          <w:tcPr>
            <w:tcW w:w="1103" w:type="dxa"/>
          </w:tcPr>
          <w:p w14:paraId="62E1137F">
            <w:pPr>
              <w:spacing w:line="295" w:lineRule="auto"/>
              <w:rPr>
                <w:rFonts w:ascii="Arial" w:hAnsi="Arial"/>
                <w:color w:val="auto"/>
                <w:sz w:val="21"/>
              </w:rPr>
            </w:pPr>
          </w:p>
          <w:p w14:paraId="61D3B89C">
            <w:pPr>
              <w:spacing w:line="295" w:lineRule="auto"/>
              <w:rPr>
                <w:rFonts w:ascii="Arial" w:hAnsi="Arial"/>
                <w:color w:val="auto"/>
                <w:sz w:val="21"/>
              </w:rPr>
            </w:pPr>
          </w:p>
          <w:p w14:paraId="72379314">
            <w:pPr>
              <w:spacing w:line="295" w:lineRule="auto"/>
              <w:rPr>
                <w:rFonts w:ascii="Arial" w:hAnsi="Arial"/>
                <w:color w:val="auto"/>
                <w:sz w:val="21"/>
              </w:rPr>
            </w:pPr>
          </w:p>
          <w:p w14:paraId="5DCAF78B">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0479051B">
            <w:pPr>
              <w:spacing w:line="250" w:lineRule="auto"/>
              <w:rPr>
                <w:rFonts w:ascii="Arial" w:hAnsi="Arial"/>
                <w:color w:val="auto"/>
                <w:sz w:val="21"/>
              </w:rPr>
            </w:pPr>
          </w:p>
          <w:p w14:paraId="05755198">
            <w:pPr>
              <w:spacing w:line="250" w:lineRule="auto"/>
              <w:rPr>
                <w:rFonts w:ascii="Arial" w:hAnsi="Arial"/>
                <w:color w:val="auto"/>
                <w:sz w:val="21"/>
              </w:rPr>
            </w:pPr>
          </w:p>
          <w:p w14:paraId="319A1282">
            <w:pPr>
              <w:spacing w:line="250" w:lineRule="auto"/>
              <w:rPr>
                <w:rFonts w:ascii="Arial" w:hAnsi="Arial"/>
                <w:color w:val="auto"/>
                <w:sz w:val="21"/>
              </w:rPr>
            </w:pPr>
          </w:p>
          <w:p w14:paraId="73337A69">
            <w:pPr>
              <w:spacing w:line="250" w:lineRule="auto"/>
              <w:rPr>
                <w:rFonts w:ascii="Arial" w:hAnsi="Arial"/>
                <w:color w:val="auto"/>
                <w:sz w:val="21"/>
              </w:rPr>
            </w:pPr>
          </w:p>
          <w:p w14:paraId="2428401F">
            <w:pPr>
              <w:pStyle w:val="8"/>
              <w:spacing w:before="58" w:line="218" w:lineRule="auto"/>
              <w:ind w:left="190"/>
              <w:rPr>
                <w:color w:val="auto"/>
              </w:rPr>
            </w:pPr>
            <w:r>
              <w:rPr>
                <w:color w:val="auto"/>
                <w:spacing w:val="-3"/>
              </w:rPr>
              <w:t>入企检查</w:t>
            </w:r>
          </w:p>
        </w:tc>
        <w:tc>
          <w:tcPr>
            <w:tcW w:w="881" w:type="dxa"/>
          </w:tcPr>
          <w:p w14:paraId="185C930D">
            <w:pPr>
              <w:rPr>
                <w:rFonts w:ascii="Arial" w:hAnsi="Arial"/>
                <w:color w:val="auto"/>
                <w:sz w:val="21"/>
              </w:rPr>
            </w:pPr>
          </w:p>
        </w:tc>
      </w:tr>
      <w:tr w14:paraId="62B2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541" w:type="dxa"/>
          </w:tcPr>
          <w:p w14:paraId="43928695">
            <w:pPr>
              <w:spacing w:line="298" w:lineRule="auto"/>
              <w:rPr>
                <w:rFonts w:ascii="Arial" w:hAnsi="Arial"/>
                <w:color w:val="auto"/>
                <w:sz w:val="21"/>
              </w:rPr>
            </w:pPr>
          </w:p>
          <w:p w14:paraId="2C3CDC51">
            <w:pPr>
              <w:spacing w:line="298" w:lineRule="auto"/>
              <w:rPr>
                <w:rFonts w:ascii="Arial" w:hAnsi="Arial"/>
                <w:color w:val="auto"/>
                <w:sz w:val="21"/>
              </w:rPr>
            </w:pPr>
          </w:p>
          <w:p w14:paraId="732C99E0">
            <w:pPr>
              <w:spacing w:line="298" w:lineRule="auto"/>
              <w:rPr>
                <w:rFonts w:ascii="Arial" w:hAnsi="Arial"/>
                <w:color w:val="auto"/>
                <w:sz w:val="21"/>
              </w:rPr>
            </w:pPr>
          </w:p>
          <w:p w14:paraId="59ABEE96">
            <w:pPr>
              <w:pStyle w:val="8"/>
              <w:spacing w:before="59" w:line="185" w:lineRule="auto"/>
              <w:ind w:left="194"/>
              <w:rPr>
                <w:color w:val="auto"/>
              </w:rPr>
            </w:pPr>
            <w:r>
              <w:rPr>
                <w:color w:val="auto"/>
                <w:spacing w:val="-10"/>
              </w:rPr>
              <w:t>17</w:t>
            </w:r>
          </w:p>
        </w:tc>
        <w:tc>
          <w:tcPr>
            <w:tcW w:w="1679" w:type="dxa"/>
          </w:tcPr>
          <w:p w14:paraId="72F43F91">
            <w:pPr>
              <w:spacing w:line="264" w:lineRule="auto"/>
              <w:rPr>
                <w:rFonts w:ascii="Arial" w:hAnsi="Arial"/>
                <w:color w:val="auto"/>
                <w:sz w:val="21"/>
              </w:rPr>
            </w:pPr>
          </w:p>
          <w:p w14:paraId="0BBB228F">
            <w:pPr>
              <w:spacing w:line="264" w:lineRule="auto"/>
              <w:rPr>
                <w:rFonts w:ascii="Arial" w:hAnsi="Arial"/>
                <w:color w:val="auto"/>
                <w:sz w:val="21"/>
              </w:rPr>
            </w:pPr>
          </w:p>
          <w:p w14:paraId="75E33937">
            <w:pPr>
              <w:pStyle w:val="8"/>
              <w:spacing w:before="58" w:line="218" w:lineRule="auto"/>
              <w:ind w:left="114"/>
              <w:rPr>
                <w:color w:val="auto"/>
              </w:rPr>
            </w:pPr>
            <w:r>
              <w:rPr>
                <w:color w:val="auto"/>
                <w:spacing w:val="-2"/>
              </w:rPr>
              <w:t>对生产经营单位与</w:t>
            </w:r>
          </w:p>
          <w:p w14:paraId="437D454B">
            <w:pPr>
              <w:pStyle w:val="8"/>
              <w:spacing w:before="11" w:line="221" w:lineRule="auto"/>
              <w:ind w:left="117"/>
              <w:rPr>
                <w:color w:val="auto"/>
              </w:rPr>
            </w:pPr>
            <w:r>
              <w:rPr>
                <w:color w:val="auto"/>
                <w:spacing w:val="-2"/>
              </w:rPr>
              <w:t>从业人员违法签订</w:t>
            </w:r>
          </w:p>
          <w:p w14:paraId="681DB00A">
            <w:pPr>
              <w:pStyle w:val="8"/>
              <w:spacing w:before="8" w:line="218" w:lineRule="auto"/>
              <w:ind w:left="119"/>
              <w:rPr>
                <w:color w:val="auto"/>
              </w:rPr>
            </w:pPr>
            <w:r>
              <w:rPr>
                <w:color w:val="auto"/>
                <w:spacing w:val="-3"/>
              </w:rPr>
              <w:t>免责协议的行政检</w:t>
            </w:r>
          </w:p>
          <w:p w14:paraId="0FE0E83D">
            <w:pPr>
              <w:pStyle w:val="8"/>
              <w:spacing w:before="11" w:line="228" w:lineRule="auto"/>
              <w:ind w:left="751"/>
              <w:rPr>
                <w:color w:val="auto"/>
              </w:rPr>
            </w:pPr>
            <w:r>
              <w:rPr>
                <w:color w:val="auto"/>
              </w:rPr>
              <w:t>查</w:t>
            </w:r>
          </w:p>
        </w:tc>
        <w:tc>
          <w:tcPr>
            <w:tcW w:w="14992" w:type="dxa"/>
          </w:tcPr>
          <w:p w14:paraId="31ADF4DF">
            <w:pPr>
              <w:spacing w:line="319" w:lineRule="auto"/>
              <w:rPr>
                <w:rFonts w:ascii="Arial" w:hAnsi="Arial"/>
                <w:color w:val="auto"/>
                <w:sz w:val="21"/>
              </w:rPr>
            </w:pPr>
          </w:p>
          <w:p w14:paraId="42C00BFF">
            <w:pPr>
              <w:spacing w:line="319" w:lineRule="auto"/>
              <w:rPr>
                <w:rFonts w:ascii="Arial" w:hAnsi="Arial"/>
                <w:color w:val="auto"/>
                <w:sz w:val="21"/>
              </w:rPr>
            </w:pPr>
          </w:p>
          <w:p w14:paraId="79C4F577">
            <w:pPr>
              <w:pStyle w:val="8"/>
              <w:spacing w:before="59" w:line="218" w:lineRule="auto"/>
              <w:ind w:left="19"/>
              <w:rPr>
                <w:color w:val="auto"/>
              </w:rPr>
            </w:pPr>
            <w:r>
              <w:rPr>
                <w:color w:val="auto"/>
                <w:spacing w:val="-1"/>
              </w:rPr>
              <w:t>【法律】《中华人民共和国安全生产法</w:t>
            </w:r>
            <w:r>
              <w:rPr>
                <w:color w:val="auto"/>
                <w:spacing w:val="-41"/>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w:t>
            </w:r>
          </w:p>
          <w:p w14:paraId="259E0791">
            <w:pPr>
              <w:pStyle w:val="8"/>
              <w:spacing w:before="11" w:line="226" w:lineRule="auto"/>
              <w:ind w:left="35" w:right="111" w:firstLine="361"/>
              <w:rPr>
                <w:color w:val="auto"/>
              </w:rPr>
            </w:pPr>
            <w:r>
              <w:rPr>
                <w:color w:val="auto"/>
                <w:spacing w:val="-1"/>
              </w:rPr>
              <w:t>第一百零六条  生产经营单位与从业人员订立协议</w:t>
            </w:r>
            <w:r>
              <w:rPr>
                <w:color w:val="auto"/>
                <w:spacing w:val="-40"/>
              </w:rPr>
              <w:t xml:space="preserve"> </w:t>
            </w:r>
            <w:r>
              <w:rPr>
                <w:color w:val="auto"/>
                <w:spacing w:val="-1"/>
              </w:rPr>
              <w:t>，免除或者减轻其对从业人员因生产安全事故伤亡</w:t>
            </w:r>
            <w:r>
              <w:rPr>
                <w:color w:val="auto"/>
                <w:spacing w:val="-2"/>
              </w:rPr>
              <w:t>依法应承担的责任的 ，该协议无效；对生产经营单位的主要负责人</w:t>
            </w:r>
            <w:r>
              <w:rPr>
                <w:color w:val="auto"/>
                <w:spacing w:val="-44"/>
              </w:rPr>
              <w:t xml:space="preserve"> </w:t>
            </w:r>
            <w:r>
              <w:rPr>
                <w:color w:val="auto"/>
                <w:spacing w:val="-2"/>
              </w:rPr>
              <w:t>、个人经营的投</w:t>
            </w:r>
            <w:r>
              <w:rPr>
                <w:color w:val="auto"/>
              </w:rPr>
              <w:t xml:space="preserve"> 资人处二万元以上十万元以下的罚款。</w:t>
            </w:r>
          </w:p>
        </w:tc>
        <w:tc>
          <w:tcPr>
            <w:tcW w:w="1103" w:type="dxa"/>
          </w:tcPr>
          <w:p w14:paraId="00A911A9">
            <w:pPr>
              <w:spacing w:line="252" w:lineRule="auto"/>
              <w:rPr>
                <w:rFonts w:ascii="Arial" w:hAnsi="Arial"/>
                <w:color w:val="auto"/>
                <w:sz w:val="21"/>
              </w:rPr>
            </w:pPr>
          </w:p>
          <w:p w14:paraId="5A24717C">
            <w:pPr>
              <w:spacing w:line="252" w:lineRule="auto"/>
              <w:rPr>
                <w:rFonts w:ascii="Arial" w:hAnsi="Arial"/>
                <w:color w:val="auto"/>
                <w:sz w:val="21"/>
              </w:rPr>
            </w:pPr>
          </w:p>
          <w:p w14:paraId="264169CB">
            <w:pPr>
              <w:spacing w:line="252" w:lineRule="auto"/>
              <w:rPr>
                <w:rFonts w:ascii="Arial" w:hAnsi="Arial"/>
                <w:color w:val="auto"/>
                <w:sz w:val="21"/>
              </w:rPr>
            </w:pPr>
          </w:p>
          <w:p w14:paraId="7A644D4D">
            <w:pPr>
              <w:pStyle w:val="8"/>
              <w:spacing w:before="58"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3A1D7AD9">
            <w:pPr>
              <w:spacing w:line="288" w:lineRule="auto"/>
              <w:rPr>
                <w:rFonts w:ascii="Arial" w:hAnsi="Arial"/>
                <w:color w:val="auto"/>
                <w:sz w:val="21"/>
              </w:rPr>
            </w:pPr>
          </w:p>
          <w:p w14:paraId="60DA7FBE">
            <w:pPr>
              <w:spacing w:line="288" w:lineRule="auto"/>
              <w:rPr>
                <w:rFonts w:ascii="Arial" w:hAnsi="Arial"/>
                <w:color w:val="auto"/>
                <w:sz w:val="21"/>
              </w:rPr>
            </w:pPr>
          </w:p>
          <w:p w14:paraId="3E7A1611">
            <w:pPr>
              <w:spacing w:line="288" w:lineRule="auto"/>
              <w:rPr>
                <w:rFonts w:ascii="Arial" w:hAnsi="Arial"/>
                <w:color w:val="auto"/>
                <w:sz w:val="21"/>
              </w:rPr>
            </w:pPr>
          </w:p>
          <w:p w14:paraId="7AFDCF24">
            <w:pPr>
              <w:pStyle w:val="8"/>
              <w:spacing w:before="59" w:line="218" w:lineRule="auto"/>
              <w:ind w:left="190"/>
              <w:rPr>
                <w:color w:val="auto"/>
              </w:rPr>
            </w:pPr>
            <w:r>
              <w:rPr>
                <w:color w:val="auto"/>
                <w:spacing w:val="-3"/>
              </w:rPr>
              <w:t>入企检查</w:t>
            </w:r>
          </w:p>
        </w:tc>
        <w:tc>
          <w:tcPr>
            <w:tcW w:w="881" w:type="dxa"/>
          </w:tcPr>
          <w:p w14:paraId="09BCA806">
            <w:pPr>
              <w:rPr>
                <w:rFonts w:ascii="Arial" w:hAnsi="Arial"/>
                <w:color w:val="auto"/>
                <w:sz w:val="21"/>
              </w:rPr>
            </w:pPr>
          </w:p>
        </w:tc>
      </w:tr>
      <w:tr w14:paraId="74AA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541" w:type="dxa"/>
          </w:tcPr>
          <w:p w14:paraId="589FFD34">
            <w:pPr>
              <w:spacing w:line="295" w:lineRule="auto"/>
              <w:rPr>
                <w:rFonts w:ascii="Arial" w:hAnsi="Arial"/>
                <w:color w:val="auto"/>
                <w:sz w:val="21"/>
              </w:rPr>
            </w:pPr>
          </w:p>
          <w:p w14:paraId="17907A16">
            <w:pPr>
              <w:spacing w:line="295" w:lineRule="auto"/>
              <w:rPr>
                <w:rFonts w:ascii="Arial" w:hAnsi="Arial"/>
                <w:color w:val="auto"/>
                <w:sz w:val="21"/>
              </w:rPr>
            </w:pPr>
          </w:p>
          <w:p w14:paraId="4142558B">
            <w:pPr>
              <w:spacing w:line="295" w:lineRule="auto"/>
              <w:rPr>
                <w:rFonts w:ascii="Arial" w:hAnsi="Arial"/>
                <w:color w:val="auto"/>
                <w:sz w:val="21"/>
              </w:rPr>
            </w:pPr>
          </w:p>
          <w:p w14:paraId="0B9CA6C7">
            <w:pPr>
              <w:pStyle w:val="8"/>
              <w:spacing w:before="58" w:line="185" w:lineRule="auto"/>
              <w:ind w:left="194"/>
              <w:rPr>
                <w:color w:val="auto"/>
              </w:rPr>
            </w:pPr>
            <w:r>
              <w:rPr>
                <w:color w:val="auto"/>
                <w:spacing w:val="-10"/>
              </w:rPr>
              <w:t>18</w:t>
            </w:r>
          </w:p>
        </w:tc>
        <w:tc>
          <w:tcPr>
            <w:tcW w:w="1679" w:type="dxa"/>
          </w:tcPr>
          <w:p w14:paraId="5B8BB5E4">
            <w:pPr>
              <w:spacing w:line="262" w:lineRule="auto"/>
              <w:rPr>
                <w:rFonts w:ascii="Arial" w:hAnsi="Arial"/>
                <w:color w:val="auto"/>
                <w:sz w:val="21"/>
              </w:rPr>
            </w:pPr>
          </w:p>
          <w:p w14:paraId="36AD55BD">
            <w:pPr>
              <w:spacing w:line="262" w:lineRule="auto"/>
              <w:rPr>
                <w:rFonts w:ascii="Arial" w:hAnsi="Arial"/>
                <w:color w:val="auto"/>
                <w:sz w:val="21"/>
              </w:rPr>
            </w:pPr>
          </w:p>
          <w:p w14:paraId="18D89B6D">
            <w:pPr>
              <w:pStyle w:val="8"/>
              <w:spacing w:before="58" w:line="218" w:lineRule="auto"/>
              <w:ind w:left="114"/>
              <w:rPr>
                <w:color w:val="auto"/>
              </w:rPr>
            </w:pPr>
            <w:r>
              <w:rPr>
                <w:color w:val="auto"/>
              </w:rPr>
              <w:t>对高危行业、领域</w:t>
            </w:r>
          </w:p>
          <w:p w14:paraId="7A09B2D0">
            <w:pPr>
              <w:pStyle w:val="8"/>
              <w:spacing w:before="9" w:line="218" w:lineRule="auto"/>
              <w:ind w:left="116"/>
              <w:rPr>
                <w:color w:val="auto"/>
              </w:rPr>
            </w:pPr>
            <w:r>
              <w:rPr>
                <w:color w:val="auto"/>
                <w:spacing w:val="-2"/>
              </w:rPr>
              <w:t>生产经营单位安全</w:t>
            </w:r>
          </w:p>
          <w:p w14:paraId="24986DDE">
            <w:pPr>
              <w:pStyle w:val="8"/>
              <w:spacing w:before="12" w:line="218" w:lineRule="auto"/>
              <w:ind w:left="116"/>
              <w:rPr>
                <w:color w:val="auto"/>
              </w:rPr>
            </w:pPr>
            <w:r>
              <w:rPr>
                <w:color w:val="auto"/>
                <w:spacing w:val="-2"/>
              </w:rPr>
              <w:t>生产责任保险投保</w:t>
            </w:r>
          </w:p>
          <w:p w14:paraId="769BF854">
            <w:pPr>
              <w:pStyle w:val="8"/>
              <w:spacing w:before="12" w:line="218" w:lineRule="auto"/>
              <w:ind w:left="205"/>
              <w:rPr>
                <w:color w:val="auto"/>
              </w:rPr>
            </w:pPr>
            <w:r>
              <w:rPr>
                <w:color w:val="auto"/>
                <w:spacing w:val="-2"/>
              </w:rPr>
              <w:t>情况的行政检查</w:t>
            </w:r>
          </w:p>
        </w:tc>
        <w:tc>
          <w:tcPr>
            <w:tcW w:w="14992" w:type="dxa"/>
          </w:tcPr>
          <w:p w14:paraId="356624F4">
            <w:pPr>
              <w:spacing w:line="317" w:lineRule="auto"/>
              <w:rPr>
                <w:rFonts w:ascii="Arial" w:hAnsi="Arial"/>
                <w:color w:val="auto"/>
                <w:sz w:val="21"/>
              </w:rPr>
            </w:pPr>
          </w:p>
          <w:p w14:paraId="31A94937">
            <w:pPr>
              <w:spacing w:line="317" w:lineRule="auto"/>
              <w:rPr>
                <w:rFonts w:ascii="Arial" w:hAnsi="Arial"/>
                <w:color w:val="auto"/>
                <w:sz w:val="21"/>
              </w:rPr>
            </w:pPr>
          </w:p>
          <w:p w14:paraId="20FA7600">
            <w:pPr>
              <w:pStyle w:val="8"/>
              <w:spacing w:before="58" w:line="218" w:lineRule="auto"/>
              <w:ind w:left="19"/>
              <w:rPr>
                <w:color w:val="auto"/>
              </w:rPr>
            </w:pPr>
            <w:r>
              <w:rPr>
                <w:color w:val="auto"/>
                <w:spacing w:val="-1"/>
              </w:rPr>
              <w:t>【法律】《中华人民共和国安全生产法</w:t>
            </w:r>
            <w:r>
              <w:rPr>
                <w:color w:val="auto"/>
                <w:spacing w:val="-41"/>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w:t>
            </w:r>
          </w:p>
          <w:p w14:paraId="66637536">
            <w:pPr>
              <w:pStyle w:val="8"/>
              <w:spacing w:before="12" w:line="226" w:lineRule="auto"/>
              <w:ind w:left="33" w:right="209" w:firstLine="363"/>
              <w:rPr>
                <w:color w:val="auto"/>
              </w:rPr>
            </w:pPr>
            <w:r>
              <w:rPr>
                <w:color w:val="auto"/>
                <w:spacing w:val="-1"/>
              </w:rPr>
              <w:t>第一百零九条</w:t>
            </w:r>
            <w:r>
              <w:rPr>
                <w:color w:val="auto"/>
                <w:spacing w:val="25"/>
              </w:rPr>
              <w:t xml:space="preserve"> </w:t>
            </w:r>
            <w:r>
              <w:rPr>
                <w:color w:val="auto"/>
                <w:spacing w:val="-1"/>
              </w:rPr>
              <w:t>高危行业、领域的生产经营单位未按照国家规定投保安全生产责任保险的 ，责令限期改正，处五万元以上十万</w:t>
            </w:r>
            <w:r>
              <w:rPr>
                <w:color w:val="auto"/>
                <w:spacing w:val="-2"/>
              </w:rPr>
              <w:t>元以下的罚款</w:t>
            </w:r>
            <w:r>
              <w:rPr>
                <w:color w:val="auto"/>
                <w:spacing w:val="-41"/>
              </w:rPr>
              <w:t xml:space="preserve"> </w:t>
            </w:r>
            <w:r>
              <w:rPr>
                <w:color w:val="auto"/>
                <w:spacing w:val="-2"/>
              </w:rPr>
              <w:t>；逾期未改正的，处十万元以上二十万元以</w:t>
            </w:r>
            <w:r>
              <w:rPr>
                <w:color w:val="auto"/>
              </w:rPr>
              <w:t xml:space="preserve"> </w:t>
            </w:r>
            <w:r>
              <w:rPr>
                <w:color w:val="auto"/>
                <w:spacing w:val="-4"/>
              </w:rPr>
              <w:t>下的罚款</w:t>
            </w:r>
          </w:p>
        </w:tc>
        <w:tc>
          <w:tcPr>
            <w:tcW w:w="1103" w:type="dxa"/>
          </w:tcPr>
          <w:p w14:paraId="53D77EFE">
            <w:pPr>
              <w:spacing w:line="247" w:lineRule="auto"/>
              <w:rPr>
                <w:rFonts w:ascii="Arial" w:hAnsi="Arial"/>
                <w:color w:val="auto"/>
                <w:sz w:val="21"/>
              </w:rPr>
            </w:pPr>
          </w:p>
          <w:p w14:paraId="6121A0E0">
            <w:pPr>
              <w:spacing w:line="250" w:lineRule="auto"/>
              <w:rPr>
                <w:rFonts w:ascii="Arial" w:hAnsi="Arial"/>
                <w:color w:val="auto"/>
                <w:sz w:val="21"/>
              </w:rPr>
            </w:pPr>
          </w:p>
          <w:p w14:paraId="3B6256E3">
            <w:pPr>
              <w:spacing w:line="250" w:lineRule="auto"/>
              <w:rPr>
                <w:rFonts w:ascii="Arial" w:hAnsi="Arial"/>
                <w:color w:val="auto"/>
                <w:sz w:val="21"/>
              </w:rPr>
            </w:pPr>
          </w:p>
          <w:p w14:paraId="4FFAAD85">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572D1A53">
            <w:pPr>
              <w:spacing w:line="286" w:lineRule="auto"/>
              <w:rPr>
                <w:rFonts w:ascii="Arial" w:hAnsi="Arial"/>
                <w:color w:val="auto"/>
                <w:sz w:val="21"/>
              </w:rPr>
            </w:pPr>
          </w:p>
          <w:p w14:paraId="286637B9">
            <w:pPr>
              <w:spacing w:line="286" w:lineRule="auto"/>
              <w:rPr>
                <w:rFonts w:ascii="Arial" w:hAnsi="Arial"/>
                <w:color w:val="auto"/>
                <w:sz w:val="21"/>
              </w:rPr>
            </w:pPr>
          </w:p>
          <w:p w14:paraId="50503D7B">
            <w:pPr>
              <w:spacing w:line="286" w:lineRule="auto"/>
              <w:rPr>
                <w:rFonts w:ascii="Arial" w:hAnsi="Arial"/>
                <w:color w:val="auto"/>
                <w:sz w:val="21"/>
              </w:rPr>
            </w:pPr>
          </w:p>
          <w:p w14:paraId="08E53401">
            <w:pPr>
              <w:pStyle w:val="8"/>
              <w:spacing w:before="58" w:line="218" w:lineRule="auto"/>
              <w:ind w:left="190"/>
              <w:rPr>
                <w:color w:val="auto"/>
              </w:rPr>
            </w:pPr>
            <w:r>
              <w:rPr>
                <w:color w:val="auto"/>
                <w:spacing w:val="-3"/>
              </w:rPr>
              <w:t>入企检查</w:t>
            </w:r>
          </w:p>
        </w:tc>
        <w:tc>
          <w:tcPr>
            <w:tcW w:w="881" w:type="dxa"/>
          </w:tcPr>
          <w:p w14:paraId="60C60720">
            <w:pPr>
              <w:rPr>
                <w:rFonts w:ascii="Arial" w:hAnsi="Arial"/>
                <w:color w:val="auto"/>
                <w:sz w:val="21"/>
              </w:rPr>
            </w:pPr>
          </w:p>
        </w:tc>
      </w:tr>
    </w:tbl>
    <w:p w14:paraId="1FA9EDBD">
      <w:pPr>
        <w:pStyle w:val="5"/>
        <w:rPr>
          <w:color w:val="auto"/>
        </w:rPr>
      </w:pPr>
    </w:p>
    <w:p w14:paraId="04E78100">
      <w:pPr>
        <w:rPr>
          <w:color w:val="auto"/>
        </w:rPr>
        <w:sectPr>
          <w:footerReference r:id="rId9" w:type="default"/>
          <w:pgSz w:w="23812" w:h="16837"/>
          <w:pgMar w:top="1431" w:right="1286" w:bottom="1058" w:left="1264" w:header="0" w:footer="780" w:gutter="0"/>
          <w:cols w:space="720" w:num="1"/>
          <w:docGrid w:linePitch="312" w:charSpace="0"/>
        </w:sectPr>
      </w:pPr>
    </w:p>
    <w:p w14:paraId="786DC353">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372E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7C9FF8C7">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76502166">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76BE57AC">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64B63441">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0622AB01">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2390A4AB">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7D3C7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2" w:hRule="atLeast"/>
        </w:trPr>
        <w:tc>
          <w:tcPr>
            <w:tcW w:w="541" w:type="dxa"/>
          </w:tcPr>
          <w:p w14:paraId="55D8F22B">
            <w:pPr>
              <w:spacing w:line="245" w:lineRule="auto"/>
              <w:rPr>
                <w:rFonts w:ascii="Arial" w:hAnsi="Arial"/>
                <w:color w:val="auto"/>
                <w:sz w:val="21"/>
              </w:rPr>
            </w:pPr>
          </w:p>
          <w:p w14:paraId="3846E0DB">
            <w:pPr>
              <w:spacing w:line="245" w:lineRule="auto"/>
              <w:rPr>
                <w:rFonts w:ascii="Arial" w:hAnsi="Arial"/>
                <w:color w:val="auto"/>
                <w:sz w:val="21"/>
              </w:rPr>
            </w:pPr>
          </w:p>
          <w:p w14:paraId="58B981AB">
            <w:pPr>
              <w:spacing w:line="245" w:lineRule="auto"/>
              <w:rPr>
                <w:rFonts w:ascii="Arial" w:hAnsi="Arial"/>
                <w:color w:val="auto"/>
                <w:sz w:val="21"/>
              </w:rPr>
            </w:pPr>
          </w:p>
          <w:p w14:paraId="43A7C876">
            <w:pPr>
              <w:spacing w:line="245" w:lineRule="auto"/>
              <w:rPr>
                <w:rFonts w:ascii="Arial" w:hAnsi="Arial"/>
                <w:color w:val="auto"/>
                <w:sz w:val="21"/>
              </w:rPr>
            </w:pPr>
          </w:p>
          <w:p w14:paraId="4005446F">
            <w:pPr>
              <w:spacing w:line="245" w:lineRule="auto"/>
              <w:rPr>
                <w:rFonts w:ascii="Arial" w:hAnsi="Arial"/>
                <w:color w:val="auto"/>
                <w:sz w:val="21"/>
              </w:rPr>
            </w:pPr>
          </w:p>
          <w:p w14:paraId="6B910DB8">
            <w:pPr>
              <w:spacing w:line="245" w:lineRule="auto"/>
              <w:rPr>
                <w:rFonts w:ascii="Arial" w:hAnsi="Arial"/>
                <w:color w:val="auto"/>
                <w:sz w:val="21"/>
              </w:rPr>
            </w:pPr>
          </w:p>
          <w:p w14:paraId="0DD9473F">
            <w:pPr>
              <w:spacing w:line="245" w:lineRule="auto"/>
              <w:rPr>
                <w:rFonts w:ascii="Arial" w:hAnsi="Arial"/>
                <w:color w:val="auto"/>
                <w:sz w:val="21"/>
              </w:rPr>
            </w:pPr>
          </w:p>
          <w:p w14:paraId="7634F17B">
            <w:pPr>
              <w:spacing w:line="245" w:lineRule="auto"/>
              <w:rPr>
                <w:rFonts w:ascii="Arial" w:hAnsi="Arial"/>
                <w:color w:val="auto"/>
                <w:sz w:val="21"/>
              </w:rPr>
            </w:pPr>
          </w:p>
          <w:p w14:paraId="6D376822">
            <w:pPr>
              <w:spacing w:line="245" w:lineRule="auto"/>
              <w:rPr>
                <w:rFonts w:ascii="Arial" w:hAnsi="Arial"/>
                <w:color w:val="auto"/>
                <w:sz w:val="21"/>
              </w:rPr>
            </w:pPr>
          </w:p>
          <w:p w14:paraId="0DAC99B4">
            <w:pPr>
              <w:spacing w:line="245" w:lineRule="auto"/>
              <w:rPr>
                <w:rFonts w:ascii="Arial" w:hAnsi="Arial"/>
                <w:color w:val="auto"/>
                <w:sz w:val="21"/>
              </w:rPr>
            </w:pPr>
          </w:p>
          <w:p w14:paraId="166D9FAF">
            <w:pPr>
              <w:spacing w:line="245" w:lineRule="auto"/>
              <w:rPr>
                <w:rFonts w:ascii="Arial" w:hAnsi="Arial"/>
                <w:color w:val="auto"/>
                <w:sz w:val="21"/>
              </w:rPr>
            </w:pPr>
          </w:p>
          <w:p w14:paraId="79339AD9">
            <w:pPr>
              <w:spacing w:line="245" w:lineRule="auto"/>
              <w:rPr>
                <w:rFonts w:ascii="Arial" w:hAnsi="Arial"/>
                <w:color w:val="auto"/>
                <w:sz w:val="21"/>
              </w:rPr>
            </w:pPr>
          </w:p>
          <w:p w14:paraId="03298C81">
            <w:pPr>
              <w:spacing w:line="245" w:lineRule="auto"/>
              <w:rPr>
                <w:rFonts w:ascii="Arial" w:hAnsi="Arial"/>
                <w:color w:val="auto"/>
                <w:sz w:val="21"/>
              </w:rPr>
            </w:pPr>
          </w:p>
          <w:p w14:paraId="6BCEDB5C">
            <w:pPr>
              <w:spacing w:line="247" w:lineRule="auto"/>
              <w:rPr>
                <w:rFonts w:ascii="Arial" w:hAnsi="Arial"/>
                <w:color w:val="auto"/>
                <w:sz w:val="21"/>
              </w:rPr>
            </w:pPr>
          </w:p>
          <w:p w14:paraId="40AA2E0F">
            <w:pPr>
              <w:spacing w:line="247" w:lineRule="auto"/>
              <w:rPr>
                <w:rFonts w:ascii="Arial" w:hAnsi="Arial"/>
                <w:color w:val="auto"/>
                <w:sz w:val="21"/>
              </w:rPr>
            </w:pPr>
          </w:p>
          <w:p w14:paraId="427261E5">
            <w:pPr>
              <w:pStyle w:val="8"/>
              <w:spacing w:before="58" w:line="185" w:lineRule="auto"/>
              <w:ind w:left="194"/>
              <w:rPr>
                <w:color w:val="auto"/>
              </w:rPr>
            </w:pPr>
            <w:r>
              <w:rPr>
                <w:color w:val="auto"/>
                <w:spacing w:val="-10"/>
              </w:rPr>
              <w:t>19</w:t>
            </w:r>
          </w:p>
        </w:tc>
        <w:tc>
          <w:tcPr>
            <w:tcW w:w="1679" w:type="dxa"/>
          </w:tcPr>
          <w:p w14:paraId="706AD8CE">
            <w:pPr>
              <w:spacing w:line="245" w:lineRule="auto"/>
              <w:rPr>
                <w:rFonts w:ascii="Arial" w:hAnsi="Arial"/>
                <w:color w:val="auto"/>
                <w:sz w:val="21"/>
              </w:rPr>
            </w:pPr>
          </w:p>
          <w:p w14:paraId="33DB5AA4">
            <w:pPr>
              <w:spacing w:line="245" w:lineRule="auto"/>
              <w:rPr>
                <w:rFonts w:ascii="Arial" w:hAnsi="Arial"/>
                <w:color w:val="auto"/>
                <w:sz w:val="21"/>
              </w:rPr>
            </w:pPr>
          </w:p>
          <w:p w14:paraId="5D43F6CC">
            <w:pPr>
              <w:spacing w:line="245" w:lineRule="auto"/>
              <w:rPr>
                <w:rFonts w:ascii="Arial" w:hAnsi="Arial"/>
                <w:color w:val="auto"/>
                <w:sz w:val="21"/>
              </w:rPr>
            </w:pPr>
          </w:p>
          <w:p w14:paraId="7E678C60">
            <w:pPr>
              <w:spacing w:line="245" w:lineRule="auto"/>
              <w:rPr>
                <w:rFonts w:ascii="Arial" w:hAnsi="Arial"/>
                <w:color w:val="auto"/>
                <w:sz w:val="21"/>
              </w:rPr>
            </w:pPr>
          </w:p>
          <w:p w14:paraId="4737A442">
            <w:pPr>
              <w:spacing w:line="245" w:lineRule="auto"/>
              <w:rPr>
                <w:rFonts w:ascii="Arial" w:hAnsi="Arial"/>
                <w:color w:val="auto"/>
                <w:sz w:val="21"/>
              </w:rPr>
            </w:pPr>
          </w:p>
          <w:p w14:paraId="3A9E75A6">
            <w:pPr>
              <w:spacing w:line="245" w:lineRule="auto"/>
              <w:rPr>
                <w:rFonts w:ascii="Arial" w:hAnsi="Arial"/>
                <w:color w:val="auto"/>
                <w:sz w:val="21"/>
              </w:rPr>
            </w:pPr>
          </w:p>
          <w:p w14:paraId="799F11F5">
            <w:pPr>
              <w:spacing w:line="245" w:lineRule="auto"/>
              <w:rPr>
                <w:rFonts w:ascii="Arial" w:hAnsi="Arial"/>
                <w:color w:val="auto"/>
                <w:sz w:val="21"/>
              </w:rPr>
            </w:pPr>
          </w:p>
          <w:p w14:paraId="41B6FAE4">
            <w:pPr>
              <w:spacing w:line="245" w:lineRule="auto"/>
              <w:rPr>
                <w:rFonts w:ascii="Arial" w:hAnsi="Arial"/>
                <w:color w:val="auto"/>
                <w:sz w:val="21"/>
              </w:rPr>
            </w:pPr>
          </w:p>
          <w:p w14:paraId="0C71B52A">
            <w:pPr>
              <w:spacing w:line="245" w:lineRule="auto"/>
              <w:rPr>
                <w:rFonts w:ascii="Arial" w:hAnsi="Arial"/>
                <w:color w:val="auto"/>
                <w:sz w:val="21"/>
              </w:rPr>
            </w:pPr>
          </w:p>
          <w:p w14:paraId="2B43E351">
            <w:pPr>
              <w:spacing w:line="245" w:lineRule="auto"/>
              <w:rPr>
                <w:rFonts w:ascii="Arial" w:hAnsi="Arial"/>
                <w:color w:val="auto"/>
                <w:sz w:val="21"/>
              </w:rPr>
            </w:pPr>
          </w:p>
          <w:p w14:paraId="310ADCD5">
            <w:pPr>
              <w:spacing w:line="245" w:lineRule="auto"/>
              <w:rPr>
                <w:rFonts w:ascii="Arial" w:hAnsi="Arial"/>
                <w:color w:val="auto"/>
                <w:sz w:val="21"/>
              </w:rPr>
            </w:pPr>
          </w:p>
          <w:p w14:paraId="0D118C6A">
            <w:pPr>
              <w:spacing w:line="245" w:lineRule="auto"/>
              <w:rPr>
                <w:rFonts w:ascii="Arial" w:hAnsi="Arial"/>
                <w:color w:val="auto"/>
                <w:sz w:val="21"/>
              </w:rPr>
            </w:pPr>
          </w:p>
          <w:p w14:paraId="2C3151F2">
            <w:pPr>
              <w:spacing w:line="245" w:lineRule="auto"/>
              <w:rPr>
                <w:rFonts w:ascii="Arial" w:hAnsi="Arial"/>
                <w:color w:val="auto"/>
                <w:sz w:val="21"/>
              </w:rPr>
            </w:pPr>
          </w:p>
          <w:p w14:paraId="6C05AB7E">
            <w:pPr>
              <w:spacing w:line="245" w:lineRule="auto"/>
              <w:rPr>
                <w:rFonts w:ascii="Arial" w:hAnsi="Arial"/>
                <w:color w:val="auto"/>
                <w:sz w:val="21"/>
              </w:rPr>
            </w:pPr>
          </w:p>
          <w:p w14:paraId="4FE5133A">
            <w:pPr>
              <w:pStyle w:val="8"/>
              <w:spacing w:before="59" w:line="228" w:lineRule="auto"/>
              <w:ind w:left="114" w:right="121"/>
              <w:jc w:val="both"/>
              <w:rPr>
                <w:color w:val="auto"/>
              </w:rPr>
            </w:pPr>
            <w:r>
              <w:rPr>
                <w:color w:val="auto"/>
                <w:spacing w:val="-2"/>
              </w:rPr>
              <w:t>对生产经营单位是</w:t>
            </w:r>
            <w:r>
              <w:rPr>
                <w:color w:val="auto"/>
                <w:spacing w:val="2"/>
              </w:rPr>
              <w:t xml:space="preserve"> </w:t>
            </w:r>
            <w:r>
              <w:rPr>
                <w:color w:val="auto"/>
                <w:spacing w:val="-2"/>
              </w:rPr>
              <w:t>否具备安全生产条</w:t>
            </w:r>
            <w:r>
              <w:rPr>
                <w:color w:val="auto"/>
                <w:spacing w:val="2"/>
              </w:rPr>
              <w:t xml:space="preserve"> </w:t>
            </w:r>
            <w:r>
              <w:rPr>
                <w:color w:val="auto"/>
                <w:spacing w:val="-2"/>
              </w:rPr>
              <w:t>件情况的行政检查</w:t>
            </w:r>
          </w:p>
        </w:tc>
        <w:tc>
          <w:tcPr>
            <w:tcW w:w="14992" w:type="dxa"/>
          </w:tcPr>
          <w:p w14:paraId="475BC5D6">
            <w:pPr>
              <w:spacing w:line="305" w:lineRule="auto"/>
              <w:rPr>
                <w:rFonts w:ascii="Arial" w:hAnsi="Arial"/>
                <w:color w:val="auto"/>
                <w:sz w:val="21"/>
              </w:rPr>
            </w:pPr>
          </w:p>
          <w:p w14:paraId="2AB3FE20">
            <w:pPr>
              <w:pStyle w:val="8"/>
              <w:spacing w:before="52" w:line="221" w:lineRule="auto"/>
              <w:ind w:left="20"/>
              <w:rPr>
                <w:color w:val="auto"/>
                <w:sz w:val="16"/>
                <w:szCs w:val="16"/>
              </w:rPr>
            </w:pPr>
            <w:r>
              <w:rPr>
                <w:color w:val="auto"/>
                <w:spacing w:val="2"/>
                <w:sz w:val="16"/>
                <w:szCs w:val="16"/>
              </w:rPr>
              <w:t>【法律】《中华人民共和国安全生产法</w:t>
            </w:r>
            <w:r>
              <w:rPr>
                <w:color w:val="auto"/>
                <w:spacing w:val="-43"/>
                <w:sz w:val="16"/>
                <w:szCs w:val="16"/>
              </w:rPr>
              <w:t xml:space="preserve"> </w:t>
            </w:r>
            <w:r>
              <w:rPr>
                <w:color w:val="auto"/>
                <w:spacing w:val="2"/>
                <w:sz w:val="16"/>
                <w:szCs w:val="16"/>
              </w:rPr>
              <w:t>》（2002年第九届全国人大常务委员会第</w:t>
            </w:r>
            <w:r>
              <w:rPr>
                <w:color w:val="auto"/>
                <w:spacing w:val="1"/>
                <w:sz w:val="16"/>
                <w:szCs w:val="16"/>
              </w:rPr>
              <w:t>二十八次会议通过</w:t>
            </w:r>
            <w:r>
              <w:rPr>
                <w:color w:val="auto"/>
                <w:spacing w:val="-21"/>
                <w:sz w:val="16"/>
                <w:szCs w:val="16"/>
              </w:rPr>
              <w:t xml:space="preserve"> </w:t>
            </w:r>
            <w:r>
              <w:rPr>
                <w:color w:val="auto"/>
                <w:spacing w:val="1"/>
                <w:sz w:val="16"/>
                <w:szCs w:val="16"/>
              </w:rPr>
              <w:t>，2021年修正）</w:t>
            </w:r>
          </w:p>
          <w:p w14:paraId="4678F9FC">
            <w:pPr>
              <w:pStyle w:val="8"/>
              <w:spacing w:before="13" w:line="221" w:lineRule="auto"/>
              <w:ind w:left="358"/>
              <w:rPr>
                <w:color w:val="auto"/>
                <w:sz w:val="16"/>
                <w:szCs w:val="16"/>
              </w:rPr>
            </w:pPr>
            <w:r>
              <w:rPr>
                <w:color w:val="auto"/>
                <w:spacing w:val="1"/>
                <w:sz w:val="16"/>
                <w:szCs w:val="16"/>
              </w:rPr>
              <w:t>第二十条  生产经营单位应当具备本法和有关法律</w:t>
            </w:r>
            <w:r>
              <w:rPr>
                <w:color w:val="auto"/>
                <w:spacing w:val="-15"/>
                <w:sz w:val="16"/>
                <w:szCs w:val="16"/>
              </w:rPr>
              <w:t xml:space="preserve"> </w:t>
            </w:r>
            <w:r>
              <w:rPr>
                <w:color w:val="auto"/>
                <w:spacing w:val="1"/>
                <w:sz w:val="16"/>
                <w:szCs w:val="16"/>
              </w:rPr>
              <w:t>、行政法规和国家标准或者行业标准规定的安全生产条件</w:t>
            </w:r>
            <w:r>
              <w:rPr>
                <w:color w:val="auto"/>
                <w:spacing w:val="-18"/>
                <w:sz w:val="16"/>
                <w:szCs w:val="16"/>
              </w:rPr>
              <w:t xml:space="preserve"> </w:t>
            </w:r>
            <w:r>
              <w:rPr>
                <w:color w:val="auto"/>
                <w:spacing w:val="1"/>
                <w:sz w:val="16"/>
                <w:szCs w:val="16"/>
              </w:rPr>
              <w:t>；不具备安全生产条件的</w:t>
            </w:r>
            <w:r>
              <w:rPr>
                <w:color w:val="auto"/>
                <w:spacing w:val="-41"/>
                <w:sz w:val="16"/>
                <w:szCs w:val="16"/>
              </w:rPr>
              <w:t xml:space="preserve"> </w:t>
            </w:r>
            <w:r>
              <w:rPr>
                <w:color w:val="auto"/>
                <w:spacing w:val="1"/>
                <w:sz w:val="16"/>
                <w:szCs w:val="16"/>
              </w:rPr>
              <w:t>，不得从事生产经营活动。</w:t>
            </w:r>
          </w:p>
          <w:p w14:paraId="0848B5D7">
            <w:pPr>
              <w:pStyle w:val="8"/>
              <w:spacing w:before="4"/>
              <w:ind w:left="29" w:right="160" w:firstLine="328"/>
              <w:rPr>
                <w:color w:val="auto"/>
                <w:sz w:val="16"/>
                <w:szCs w:val="16"/>
              </w:rPr>
            </w:pPr>
            <w:r>
              <w:rPr>
                <w:color w:val="auto"/>
                <w:spacing w:val="1"/>
                <w:sz w:val="16"/>
                <w:szCs w:val="16"/>
              </w:rPr>
              <w:t>第一百一十三条</w:t>
            </w:r>
            <w:r>
              <w:rPr>
                <w:color w:val="auto"/>
                <w:spacing w:val="34"/>
                <w:sz w:val="16"/>
                <w:szCs w:val="16"/>
              </w:rPr>
              <w:t xml:space="preserve"> </w:t>
            </w:r>
            <w:r>
              <w:rPr>
                <w:color w:val="auto"/>
                <w:spacing w:val="1"/>
                <w:sz w:val="16"/>
                <w:szCs w:val="16"/>
              </w:rPr>
              <w:t>生产经营单位存在下列情形之一的</w:t>
            </w:r>
            <w:r>
              <w:rPr>
                <w:color w:val="auto"/>
                <w:spacing w:val="-36"/>
                <w:sz w:val="16"/>
                <w:szCs w:val="16"/>
              </w:rPr>
              <w:t xml:space="preserve"> </w:t>
            </w:r>
            <w:r>
              <w:rPr>
                <w:color w:val="auto"/>
                <w:spacing w:val="1"/>
                <w:sz w:val="16"/>
                <w:szCs w:val="16"/>
              </w:rPr>
              <w:t>，负有安全生产监督管理职责的部门应当提请地方人民政府予以关闭 ，有关部门应当依法吊销其有关证照</w:t>
            </w:r>
            <w:r>
              <w:rPr>
                <w:color w:val="auto"/>
                <w:spacing w:val="-31"/>
                <w:sz w:val="16"/>
                <w:szCs w:val="16"/>
              </w:rPr>
              <w:t xml:space="preserve"> </w:t>
            </w:r>
            <w:r>
              <w:rPr>
                <w:color w:val="auto"/>
                <w:spacing w:val="1"/>
                <w:sz w:val="16"/>
                <w:szCs w:val="16"/>
              </w:rPr>
              <w:t>。生产经营单位主要负责人五年内不得担任任</w:t>
            </w:r>
            <w:r>
              <w:rPr>
                <w:color w:val="auto"/>
                <w:sz w:val="16"/>
                <w:szCs w:val="16"/>
              </w:rPr>
              <w:t xml:space="preserve"> </w:t>
            </w:r>
            <w:r>
              <w:rPr>
                <w:color w:val="auto"/>
                <w:spacing w:val="2"/>
                <w:sz w:val="16"/>
                <w:szCs w:val="16"/>
              </w:rPr>
              <w:t>何生产经营单位的主要负责人</w:t>
            </w:r>
            <w:r>
              <w:rPr>
                <w:color w:val="auto"/>
                <w:spacing w:val="-35"/>
                <w:sz w:val="16"/>
                <w:szCs w:val="16"/>
              </w:rPr>
              <w:t xml:space="preserve"> </w:t>
            </w:r>
            <w:r>
              <w:rPr>
                <w:color w:val="auto"/>
                <w:spacing w:val="2"/>
                <w:sz w:val="16"/>
                <w:szCs w:val="16"/>
              </w:rPr>
              <w:t>；情节严重的，终</w:t>
            </w:r>
            <w:r>
              <w:rPr>
                <w:color w:val="auto"/>
                <w:spacing w:val="1"/>
                <w:sz w:val="16"/>
                <w:szCs w:val="16"/>
              </w:rPr>
              <w:t>身不得担任本行业生产经营单位的主要负责人</w:t>
            </w:r>
            <w:r>
              <w:rPr>
                <w:color w:val="auto"/>
                <w:spacing w:val="-41"/>
                <w:sz w:val="16"/>
                <w:szCs w:val="16"/>
              </w:rPr>
              <w:t xml:space="preserve"> </w:t>
            </w:r>
            <w:r>
              <w:rPr>
                <w:color w:val="auto"/>
                <w:spacing w:val="1"/>
                <w:sz w:val="16"/>
                <w:szCs w:val="16"/>
              </w:rPr>
              <w:t>：</w:t>
            </w:r>
          </w:p>
          <w:p w14:paraId="0B3B3A52">
            <w:pPr>
              <w:pStyle w:val="8"/>
              <w:spacing w:before="8" w:line="221" w:lineRule="auto"/>
              <w:ind w:left="363"/>
              <w:rPr>
                <w:color w:val="auto"/>
                <w:sz w:val="16"/>
                <w:szCs w:val="16"/>
              </w:rPr>
            </w:pPr>
            <w:r>
              <w:rPr>
                <w:color w:val="auto"/>
                <w:spacing w:val="2"/>
                <w:sz w:val="16"/>
                <w:szCs w:val="16"/>
              </w:rPr>
              <w:t>（二）经停产停业整顿</w:t>
            </w:r>
            <w:r>
              <w:rPr>
                <w:color w:val="auto"/>
                <w:spacing w:val="-48"/>
                <w:sz w:val="16"/>
                <w:szCs w:val="16"/>
              </w:rPr>
              <w:t xml:space="preserve"> </w:t>
            </w:r>
            <w:r>
              <w:rPr>
                <w:color w:val="auto"/>
                <w:spacing w:val="2"/>
                <w:sz w:val="16"/>
                <w:szCs w:val="16"/>
              </w:rPr>
              <w:t>，仍不具备法律、行政法规和国家标准或者行业</w:t>
            </w:r>
            <w:r>
              <w:rPr>
                <w:color w:val="auto"/>
                <w:spacing w:val="1"/>
                <w:sz w:val="16"/>
                <w:szCs w:val="16"/>
              </w:rPr>
              <w:t>标准规定的安全生产条件的</w:t>
            </w:r>
            <w:r>
              <w:rPr>
                <w:color w:val="auto"/>
                <w:spacing w:val="-35"/>
                <w:sz w:val="16"/>
                <w:szCs w:val="16"/>
              </w:rPr>
              <w:t xml:space="preserve"> </w:t>
            </w:r>
            <w:r>
              <w:rPr>
                <w:color w:val="auto"/>
                <w:spacing w:val="1"/>
                <w:sz w:val="16"/>
                <w:szCs w:val="16"/>
              </w:rPr>
              <w:t>；</w:t>
            </w:r>
          </w:p>
          <w:p w14:paraId="0EF031F3">
            <w:pPr>
              <w:pStyle w:val="8"/>
              <w:spacing w:before="12" w:line="228" w:lineRule="auto"/>
              <w:ind w:left="28" w:right="37" w:hanging="8"/>
              <w:rPr>
                <w:color w:val="auto"/>
                <w:sz w:val="16"/>
                <w:szCs w:val="16"/>
              </w:rPr>
            </w:pPr>
            <w:r>
              <w:rPr>
                <w:color w:val="auto"/>
                <w:spacing w:val="3"/>
                <w:sz w:val="16"/>
                <w:szCs w:val="16"/>
              </w:rPr>
              <w:t>【行政法规】《安全生产许可证条例》（2004年国务院令第397号公布，2014年修订）第十九条 违反本条例规定</w:t>
            </w:r>
            <w:r>
              <w:rPr>
                <w:color w:val="auto"/>
                <w:spacing w:val="-47"/>
                <w:sz w:val="16"/>
                <w:szCs w:val="16"/>
              </w:rPr>
              <w:t xml:space="preserve"> </w:t>
            </w:r>
            <w:r>
              <w:rPr>
                <w:color w:val="auto"/>
                <w:spacing w:val="3"/>
                <w:sz w:val="16"/>
                <w:szCs w:val="16"/>
              </w:rPr>
              <w:t>，未取得安全生产许可证擅自进行生产的</w:t>
            </w:r>
            <w:r>
              <w:rPr>
                <w:color w:val="auto"/>
                <w:spacing w:val="-28"/>
                <w:sz w:val="16"/>
                <w:szCs w:val="16"/>
              </w:rPr>
              <w:t xml:space="preserve"> </w:t>
            </w:r>
            <w:r>
              <w:rPr>
                <w:color w:val="auto"/>
                <w:spacing w:val="3"/>
                <w:sz w:val="16"/>
                <w:szCs w:val="16"/>
              </w:rPr>
              <w:t>，责</w:t>
            </w:r>
            <w:r>
              <w:rPr>
                <w:color w:val="auto"/>
                <w:spacing w:val="2"/>
                <w:sz w:val="16"/>
                <w:szCs w:val="16"/>
              </w:rPr>
              <w:t>令停止生产，没收违法所得，并处10万元以上50万</w:t>
            </w:r>
            <w:r>
              <w:rPr>
                <w:color w:val="auto"/>
                <w:sz w:val="16"/>
                <w:szCs w:val="16"/>
              </w:rPr>
              <w:t xml:space="preserve"> </w:t>
            </w:r>
            <w:r>
              <w:rPr>
                <w:color w:val="auto"/>
                <w:spacing w:val="1"/>
                <w:sz w:val="16"/>
                <w:szCs w:val="16"/>
              </w:rPr>
              <w:t>元以下的罚款</w:t>
            </w:r>
            <w:r>
              <w:rPr>
                <w:color w:val="auto"/>
                <w:spacing w:val="-48"/>
                <w:sz w:val="16"/>
                <w:szCs w:val="16"/>
              </w:rPr>
              <w:t xml:space="preserve"> </w:t>
            </w:r>
            <w:r>
              <w:rPr>
                <w:color w:val="auto"/>
                <w:spacing w:val="1"/>
                <w:sz w:val="16"/>
                <w:szCs w:val="16"/>
              </w:rPr>
              <w:t>；造成重大事故或者其他严重后果</w:t>
            </w:r>
            <w:r>
              <w:rPr>
                <w:color w:val="auto"/>
                <w:spacing w:val="-34"/>
                <w:sz w:val="16"/>
                <w:szCs w:val="16"/>
              </w:rPr>
              <w:t xml:space="preserve"> </w:t>
            </w:r>
            <w:r>
              <w:rPr>
                <w:color w:val="auto"/>
                <w:spacing w:val="1"/>
                <w:sz w:val="16"/>
                <w:szCs w:val="16"/>
              </w:rPr>
              <w:t>，构成犯罪的，依法追究刑事责</w:t>
            </w:r>
            <w:r>
              <w:rPr>
                <w:color w:val="auto"/>
                <w:sz w:val="16"/>
                <w:szCs w:val="16"/>
              </w:rPr>
              <w:t>任。</w:t>
            </w:r>
          </w:p>
          <w:p w14:paraId="2F184CEF">
            <w:pPr>
              <w:pStyle w:val="8"/>
              <w:spacing w:before="12" w:line="228" w:lineRule="auto"/>
              <w:ind w:left="30" w:right="81" w:firstLine="328"/>
              <w:rPr>
                <w:color w:val="auto"/>
                <w:sz w:val="16"/>
                <w:szCs w:val="16"/>
              </w:rPr>
            </w:pPr>
            <w:r>
              <w:rPr>
                <w:color w:val="auto"/>
                <w:spacing w:val="2"/>
                <w:sz w:val="16"/>
                <w:szCs w:val="16"/>
              </w:rPr>
              <w:t>第二十条 违反本条例规定</w:t>
            </w:r>
            <w:r>
              <w:rPr>
                <w:color w:val="auto"/>
                <w:spacing w:val="-46"/>
                <w:sz w:val="16"/>
                <w:szCs w:val="16"/>
              </w:rPr>
              <w:t xml:space="preserve"> </w:t>
            </w:r>
            <w:r>
              <w:rPr>
                <w:color w:val="auto"/>
                <w:spacing w:val="2"/>
                <w:sz w:val="16"/>
                <w:szCs w:val="16"/>
              </w:rPr>
              <w:t>，安全生产许可证有效期满未办理延期手续</w:t>
            </w:r>
            <w:r>
              <w:rPr>
                <w:color w:val="auto"/>
                <w:spacing w:val="-30"/>
                <w:sz w:val="16"/>
                <w:szCs w:val="16"/>
              </w:rPr>
              <w:t xml:space="preserve"> </w:t>
            </w:r>
            <w:r>
              <w:rPr>
                <w:color w:val="auto"/>
                <w:spacing w:val="2"/>
                <w:sz w:val="16"/>
                <w:szCs w:val="16"/>
              </w:rPr>
              <w:t>，继续进行生产的，责令停止生产，限期补办延期手续</w:t>
            </w:r>
            <w:r>
              <w:rPr>
                <w:color w:val="auto"/>
                <w:spacing w:val="-45"/>
                <w:sz w:val="16"/>
                <w:szCs w:val="16"/>
              </w:rPr>
              <w:t xml:space="preserve"> </w:t>
            </w:r>
            <w:r>
              <w:rPr>
                <w:color w:val="auto"/>
                <w:spacing w:val="2"/>
                <w:sz w:val="16"/>
                <w:szCs w:val="16"/>
              </w:rPr>
              <w:t>，没收违法所得，并处5万元以上10万元以下的罚款；逾期仍不办理</w:t>
            </w:r>
            <w:r>
              <w:rPr>
                <w:color w:val="auto"/>
                <w:spacing w:val="1"/>
                <w:sz w:val="16"/>
                <w:szCs w:val="16"/>
              </w:rPr>
              <w:t>延期手续，</w:t>
            </w:r>
            <w:r>
              <w:rPr>
                <w:color w:val="auto"/>
                <w:sz w:val="16"/>
                <w:szCs w:val="16"/>
              </w:rPr>
              <w:t xml:space="preserve"> </w:t>
            </w:r>
            <w:r>
              <w:rPr>
                <w:color w:val="auto"/>
                <w:spacing w:val="1"/>
                <w:sz w:val="16"/>
                <w:szCs w:val="16"/>
              </w:rPr>
              <w:t>继续进行生产的</w:t>
            </w:r>
            <w:r>
              <w:rPr>
                <w:color w:val="auto"/>
                <w:spacing w:val="-29"/>
                <w:sz w:val="16"/>
                <w:szCs w:val="16"/>
              </w:rPr>
              <w:t xml:space="preserve"> </w:t>
            </w:r>
            <w:r>
              <w:rPr>
                <w:color w:val="auto"/>
                <w:spacing w:val="1"/>
                <w:sz w:val="16"/>
                <w:szCs w:val="16"/>
              </w:rPr>
              <w:t>，依照本条例第十九条的规定处罚。</w:t>
            </w:r>
          </w:p>
          <w:p w14:paraId="34C8EBFF">
            <w:pPr>
              <w:pStyle w:val="8"/>
              <w:spacing w:before="15" w:line="228" w:lineRule="auto"/>
              <w:ind w:left="40" w:right="139" w:firstLine="318"/>
              <w:rPr>
                <w:color w:val="auto"/>
                <w:sz w:val="16"/>
                <w:szCs w:val="16"/>
              </w:rPr>
            </w:pPr>
            <w:r>
              <w:rPr>
                <w:color w:val="auto"/>
                <w:spacing w:val="2"/>
                <w:sz w:val="16"/>
                <w:szCs w:val="16"/>
              </w:rPr>
              <w:t>第二十一条 违反本条例规定</w:t>
            </w:r>
            <w:r>
              <w:rPr>
                <w:color w:val="auto"/>
                <w:spacing w:val="-48"/>
                <w:sz w:val="16"/>
                <w:szCs w:val="16"/>
              </w:rPr>
              <w:t xml:space="preserve"> </w:t>
            </w:r>
            <w:r>
              <w:rPr>
                <w:color w:val="auto"/>
                <w:spacing w:val="2"/>
                <w:sz w:val="16"/>
                <w:szCs w:val="16"/>
              </w:rPr>
              <w:t>，转让安全生产许可证的</w:t>
            </w:r>
            <w:r>
              <w:rPr>
                <w:color w:val="auto"/>
                <w:spacing w:val="-41"/>
                <w:sz w:val="16"/>
                <w:szCs w:val="16"/>
              </w:rPr>
              <w:t xml:space="preserve"> </w:t>
            </w:r>
            <w:r>
              <w:rPr>
                <w:color w:val="auto"/>
                <w:spacing w:val="2"/>
                <w:sz w:val="16"/>
                <w:szCs w:val="16"/>
              </w:rPr>
              <w:t>，没收违法所得，处10万元以上50万元以下的</w:t>
            </w:r>
            <w:r>
              <w:rPr>
                <w:color w:val="auto"/>
                <w:spacing w:val="1"/>
                <w:sz w:val="16"/>
                <w:szCs w:val="16"/>
              </w:rPr>
              <w:t>罚款</w:t>
            </w:r>
            <w:r>
              <w:rPr>
                <w:color w:val="auto"/>
                <w:spacing w:val="-47"/>
                <w:sz w:val="16"/>
                <w:szCs w:val="16"/>
              </w:rPr>
              <w:t xml:space="preserve"> </w:t>
            </w:r>
            <w:r>
              <w:rPr>
                <w:color w:val="auto"/>
                <w:spacing w:val="1"/>
                <w:sz w:val="16"/>
                <w:szCs w:val="16"/>
              </w:rPr>
              <w:t>，并吊销其安全生产许可证</w:t>
            </w:r>
            <w:r>
              <w:rPr>
                <w:color w:val="auto"/>
                <w:spacing w:val="-39"/>
                <w:sz w:val="16"/>
                <w:szCs w:val="16"/>
              </w:rPr>
              <w:t xml:space="preserve"> </w:t>
            </w:r>
            <w:r>
              <w:rPr>
                <w:color w:val="auto"/>
                <w:spacing w:val="1"/>
                <w:sz w:val="16"/>
                <w:szCs w:val="16"/>
              </w:rPr>
              <w:t>；构成犯罪的，依法追究刑事责任</w:t>
            </w:r>
            <w:r>
              <w:rPr>
                <w:color w:val="auto"/>
                <w:spacing w:val="-45"/>
                <w:sz w:val="16"/>
                <w:szCs w:val="16"/>
              </w:rPr>
              <w:t xml:space="preserve"> </w:t>
            </w:r>
            <w:r>
              <w:rPr>
                <w:color w:val="auto"/>
                <w:spacing w:val="1"/>
                <w:sz w:val="16"/>
                <w:szCs w:val="16"/>
              </w:rPr>
              <w:t>；接受转让的，依照本条例第十九条</w:t>
            </w:r>
            <w:r>
              <w:rPr>
                <w:color w:val="auto"/>
                <w:sz w:val="16"/>
                <w:szCs w:val="16"/>
              </w:rPr>
              <w:t xml:space="preserve"> </w:t>
            </w:r>
            <w:r>
              <w:rPr>
                <w:color w:val="auto"/>
                <w:spacing w:val="1"/>
                <w:sz w:val="16"/>
                <w:szCs w:val="16"/>
              </w:rPr>
              <w:t>的规定处罚</w:t>
            </w:r>
            <w:r>
              <w:rPr>
                <w:color w:val="auto"/>
                <w:spacing w:val="-36"/>
                <w:sz w:val="16"/>
                <w:szCs w:val="16"/>
              </w:rPr>
              <w:t xml:space="preserve"> </w:t>
            </w:r>
            <w:r>
              <w:rPr>
                <w:color w:val="auto"/>
                <w:spacing w:val="1"/>
                <w:sz w:val="16"/>
                <w:szCs w:val="16"/>
              </w:rPr>
              <w:t>。冒用安全生产许可证或者使用伪造的安全生产许可证的</w:t>
            </w:r>
            <w:r>
              <w:rPr>
                <w:color w:val="auto"/>
                <w:spacing w:val="-18"/>
                <w:sz w:val="16"/>
                <w:szCs w:val="16"/>
              </w:rPr>
              <w:t xml:space="preserve"> </w:t>
            </w:r>
            <w:r>
              <w:rPr>
                <w:color w:val="auto"/>
                <w:spacing w:val="1"/>
                <w:sz w:val="16"/>
                <w:szCs w:val="16"/>
              </w:rPr>
              <w:t>，依照本条例第十九条的规定处罚。</w:t>
            </w:r>
          </w:p>
          <w:p w14:paraId="6D122303">
            <w:pPr>
              <w:pStyle w:val="8"/>
              <w:spacing w:before="14" w:line="233" w:lineRule="auto"/>
              <w:ind w:left="29" w:right="59" w:hanging="9"/>
              <w:jc w:val="both"/>
              <w:rPr>
                <w:color w:val="auto"/>
                <w:sz w:val="16"/>
                <w:szCs w:val="16"/>
              </w:rPr>
            </w:pPr>
            <w:r>
              <w:rPr>
                <w:color w:val="auto"/>
                <w:spacing w:val="2"/>
                <w:sz w:val="16"/>
                <w:szCs w:val="16"/>
              </w:rPr>
              <w:t>【行政法规】《危险化学品安全管理条例</w:t>
            </w:r>
            <w:r>
              <w:rPr>
                <w:color w:val="auto"/>
                <w:spacing w:val="-40"/>
                <w:sz w:val="16"/>
                <w:szCs w:val="16"/>
              </w:rPr>
              <w:t xml:space="preserve"> </w:t>
            </w:r>
            <w:r>
              <w:rPr>
                <w:color w:val="auto"/>
                <w:spacing w:val="2"/>
                <w:sz w:val="16"/>
                <w:szCs w:val="16"/>
              </w:rPr>
              <w:t>》（2011年国务院令第344号，2013年修订）第七十七条</w:t>
            </w:r>
            <w:r>
              <w:rPr>
                <w:color w:val="auto"/>
                <w:spacing w:val="22"/>
                <w:sz w:val="16"/>
                <w:szCs w:val="16"/>
              </w:rPr>
              <w:t xml:space="preserve"> </w:t>
            </w:r>
            <w:r>
              <w:rPr>
                <w:color w:val="auto"/>
                <w:spacing w:val="2"/>
                <w:sz w:val="16"/>
                <w:szCs w:val="16"/>
              </w:rPr>
              <w:t>未依法取得危险化学品安全生产许可证从事危险化学品生产</w:t>
            </w:r>
            <w:r>
              <w:rPr>
                <w:color w:val="auto"/>
                <w:spacing w:val="-15"/>
                <w:sz w:val="16"/>
                <w:szCs w:val="16"/>
              </w:rPr>
              <w:t xml:space="preserve"> </w:t>
            </w:r>
            <w:r>
              <w:rPr>
                <w:color w:val="auto"/>
                <w:spacing w:val="2"/>
                <w:sz w:val="16"/>
                <w:szCs w:val="16"/>
              </w:rPr>
              <w:t>，或者未依法取得工业产品生产许可证从事危险化</w:t>
            </w:r>
            <w:r>
              <w:rPr>
                <w:color w:val="auto"/>
                <w:sz w:val="16"/>
                <w:szCs w:val="16"/>
              </w:rPr>
              <w:t xml:space="preserve"> </w:t>
            </w:r>
            <w:r>
              <w:rPr>
                <w:color w:val="auto"/>
                <w:spacing w:val="3"/>
                <w:sz w:val="16"/>
                <w:szCs w:val="16"/>
              </w:rPr>
              <w:t>学品及其包装物、容器生产的，分别依照《安全生产许可证条例》《中华人民共和国工业产品生</w:t>
            </w:r>
            <w:r>
              <w:rPr>
                <w:color w:val="auto"/>
                <w:spacing w:val="2"/>
                <w:sz w:val="16"/>
                <w:szCs w:val="16"/>
              </w:rPr>
              <w:t>产许可证管理条例</w:t>
            </w:r>
            <w:r>
              <w:rPr>
                <w:color w:val="auto"/>
                <w:spacing w:val="-30"/>
                <w:sz w:val="16"/>
                <w:szCs w:val="16"/>
              </w:rPr>
              <w:t xml:space="preserve"> </w:t>
            </w:r>
            <w:r>
              <w:rPr>
                <w:color w:val="auto"/>
                <w:spacing w:val="2"/>
                <w:sz w:val="16"/>
                <w:szCs w:val="16"/>
              </w:rPr>
              <w:t>》的规定处罚。违反本条例规定，化工企业未取得危险化学品安全使用许可证</w:t>
            </w:r>
            <w:r>
              <w:rPr>
                <w:color w:val="auto"/>
                <w:spacing w:val="-28"/>
                <w:sz w:val="16"/>
                <w:szCs w:val="16"/>
              </w:rPr>
              <w:t xml:space="preserve"> </w:t>
            </w:r>
            <w:r>
              <w:rPr>
                <w:color w:val="auto"/>
                <w:spacing w:val="2"/>
                <w:sz w:val="16"/>
                <w:szCs w:val="16"/>
              </w:rPr>
              <w:t>，使用危险化学</w:t>
            </w:r>
            <w:r>
              <w:rPr>
                <w:color w:val="auto"/>
                <w:sz w:val="16"/>
                <w:szCs w:val="16"/>
              </w:rPr>
              <w:t xml:space="preserve"> </w:t>
            </w:r>
            <w:r>
              <w:rPr>
                <w:color w:val="auto"/>
                <w:spacing w:val="2"/>
                <w:sz w:val="16"/>
                <w:szCs w:val="16"/>
              </w:rPr>
              <w:t>品从事生产的，由安监部门责令限期改正</w:t>
            </w:r>
            <w:r>
              <w:rPr>
                <w:color w:val="auto"/>
                <w:spacing w:val="-40"/>
                <w:sz w:val="16"/>
                <w:szCs w:val="16"/>
              </w:rPr>
              <w:t xml:space="preserve"> </w:t>
            </w:r>
            <w:r>
              <w:rPr>
                <w:color w:val="auto"/>
                <w:spacing w:val="2"/>
                <w:sz w:val="16"/>
                <w:szCs w:val="16"/>
              </w:rPr>
              <w:t>，处10万元以上20万元以下的罚款；逾期不改正的，责令停产整顿</w:t>
            </w:r>
            <w:r>
              <w:rPr>
                <w:color w:val="auto"/>
                <w:spacing w:val="-46"/>
                <w:sz w:val="16"/>
                <w:szCs w:val="16"/>
              </w:rPr>
              <w:t xml:space="preserve"> </w:t>
            </w:r>
            <w:r>
              <w:rPr>
                <w:color w:val="auto"/>
                <w:spacing w:val="2"/>
                <w:sz w:val="16"/>
                <w:szCs w:val="16"/>
              </w:rPr>
              <w:t>。违反本条例规定</w:t>
            </w:r>
            <w:r>
              <w:rPr>
                <w:color w:val="auto"/>
                <w:spacing w:val="-46"/>
                <w:sz w:val="16"/>
                <w:szCs w:val="16"/>
              </w:rPr>
              <w:t xml:space="preserve"> </w:t>
            </w:r>
            <w:r>
              <w:rPr>
                <w:color w:val="auto"/>
                <w:spacing w:val="2"/>
                <w:sz w:val="16"/>
                <w:szCs w:val="16"/>
              </w:rPr>
              <w:t>，</w:t>
            </w:r>
            <w:r>
              <w:rPr>
                <w:color w:val="auto"/>
                <w:spacing w:val="1"/>
                <w:sz w:val="16"/>
                <w:szCs w:val="16"/>
              </w:rPr>
              <w:t>未取得危险化学品经营许可证从事危险化学品经营的</w:t>
            </w:r>
            <w:r>
              <w:rPr>
                <w:color w:val="auto"/>
                <w:spacing w:val="-19"/>
                <w:sz w:val="16"/>
                <w:szCs w:val="16"/>
              </w:rPr>
              <w:t xml:space="preserve"> </w:t>
            </w:r>
            <w:r>
              <w:rPr>
                <w:color w:val="auto"/>
                <w:spacing w:val="1"/>
                <w:sz w:val="16"/>
                <w:szCs w:val="16"/>
              </w:rPr>
              <w:t>，由安监部门责令停止经营</w:t>
            </w:r>
            <w:r>
              <w:rPr>
                <w:color w:val="auto"/>
                <w:sz w:val="16"/>
                <w:szCs w:val="16"/>
              </w:rPr>
              <w:t xml:space="preserve"> </w:t>
            </w:r>
            <w:r>
              <w:rPr>
                <w:color w:val="auto"/>
                <w:spacing w:val="2"/>
                <w:sz w:val="16"/>
                <w:szCs w:val="16"/>
              </w:rPr>
              <w:t>活动，没收违法经营的危险化学品以及违法所得</w:t>
            </w:r>
            <w:r>
              <w:rPr>
                <w:color w:val="auto"/>
                <w:spacing w:val="-13"/>
                <w:sz w:val="16"/>
                <w:szCs w:val="16"/>
              </w:rPr>
              <w:t xml:space="preserve"> </w:t>
            </w:r>
            <w:r>
              <w:rPr>
                <w:color w:val="auto"/>
                <w:spacing w:val="2"/>
                <w:sz w:val="16"/>
                <w:szCs w:val="16"/>
              </w:rPr>
              <w:t>，并处10万元以上20万元以下的罚款；构成犯罪的，依法追究刑事责任。</w:t>
            </w:r>
          </w:p>
          <w:p w14:paraId="73AA02A6">
            <w:pPr>
              <w:pStyle w:val="8"/>
              <w:spacing w:before="16" w:line="221" w:lineRule="auto"/>
              <w:ind w:left="20"/>
              <w:rPr>
                <w:color w:val="auto"/>
                <w:sz w:val="16"/>
                <w:szCs w:val="16"/>
              </w:rPr>
            </w:pPr>
            <w:r>
              <w:rPr>
                <w:color w:val="auto"/>
                <w:spacing w:val="3"/>
                <w:sz w:val="16"/>
                <w:szCs w:val="16"/>
              </w:rPr>
              <w:t>【部门规章】《危险化学品生产企业安全生产许可证实施办法</w:t>
            </w:r>
            <w:r>
              <w:rPr>
                <w:color w:val="auto"/>
                <w:spacing w:val="-29"/>
                <w:sz w:val="16"/>
                <w:szCs w:val="16"/>
              </w:rPr>
              <w:t xml:space="preserve"> </w:t>
            </w:r>
            <w:r>
              <w:rPr>
                <w:color w:val="auto"/>
                <w:spacing w:val="3"/>
                <w:sz w:val="16"/>
                <w:szCs w:val="16"/>
              </w:rPr>
              <w:t>》（201</w:t>
            </w:r>
            <w:r>
              <w:rPr>
                <w:color w:val="auto"/>
                <w:spacing w:val="2"/>
                <w:sz w:val="16"/>
                <w:szCs w:val="16"/>
              </w:rPr>
              <w:t>1年原国家安监总局令第41号公布，2017年修正）</w:t>
            </w:r>
          </w:p>
          <w:p w14:paraId="2C378683">
            <w:pPr>
              <w:pStyle w:val="8"/>
              <w:spacing w:before="13" w:line="221" w:lineRule="auto"/>
              <w:ind w:left="358"/>
              <w:rPr>
                <w:color w:val="auto"/>
                <w:sz w:val="16"/>
                <w:szCs w:val="16"/>
              </w:rPr>
            </w:pPr>
            <w:r>
              <w:rPr>
                <w:color w:val="auto"/>
                <w:spacing w:val="2"/>
                <w:sz w:val="16"/>
                <w:szCs w:val="16"/>
              </w:rPr>
              <w:t>第三条  企业应当依照本办法的规定取得危险化学品安全生产许可证</w:t>
            </w:r>
            <w:r>
              <w:rPr>
                <w:color w:val="auto"/>
                <w:spacing w:val="-32"/>
                <w:sz w:val="16"/>
                <w:szCs w:val="16"/>
              </w:rPr>
              <w:t xml:space="preserve"> </w:t>
            </w:r>
            <w:r>
              <w:rPr>
                <w:color w:val="auto"/>
                <w:spacing w:val="2"/>
                <w:sz w:val="16"/>
                <w:szCs w:val="16"/>
              </w:rPr>
              <w:t>（以下简称安全生产许可证）</w:t>
            </w:r>
            <w:r>
              <w:rPr>
                <w:color w:val="auto"/>
                <w:spacing w:val="-34"/>
                <w:sz w:val="16"/>
                <w:szCs w:val="16"/>
              </w:rPr>
              <w:t xml:space="preserve"> </w:t>
            </w:r>
            <w:r>
              <w:rPr>
                <w:color w:val="auto"/>
                <w:spacing w:val="2"/>
                <w:sz w:val="16"/>
                <w:szCs w:val="16"/>
              </w:rPr>
              <w:t>。未取得安全生产许可证的企业</w:t>
            </w:r>
            <w:r>
              <w:rPr>
                <w:color w:val="auto"/>
                <w:spacing w:val="-38"/>
                <w:sz w:val="16"/>
                <w:szCs w:val="16"/>
              </w:rPr>
              <w:t xml:space="preserve"> </w:t>
            </w:r>
            <w:r>
              <w:rPr>
                <w:color w:val="auto"/>
                <w:spacing w:val="2"/>
                <w:sz w:val="16"/>
                <w:szCs w:val="16"/>
              </w:rPr>
              <w:t>，</w:t>
            </w:r>
            <w:r>
              <w:rPr>
                <w:color w:val="auto"/>
                <w:spacing w:val="1"/>
                <w:sz w:val="16"/>
                <w:szCs w:val="16"/>
              </w:rPr>
              <w:t>不得从事危险化学品的生产活动。</w:t>
            </w:r>
          </w:p>
          <w:p w14:paraId="7654D7A9">
            <w:pPr>
              <w:pStyle w:val="8"/>
              <w:spacing w:before="13" w:line="221" w:lineRule="auto"/>
              <w:ind w:left="20"/>
              <w:rPr>
                <w:color w:val="auto"/>
                <w:sz w:val="16"/>
                <w:szCs w:val="16"/>
              </w:rPr>
            </w:pPr>
            <w:r>
              <w:rPr>
                <w:color w:val="auto"/>
                <w:spacing w:val="2"/>
                <w:sz w:val="16"/>
                <w:szCs w:val="16"/>
              </w:rPr>
              <w:t>【部门规章】《非煤矿矿山企业安全生产许可证实施办法》</w:t>
            </w:r>
            <w:r>
              <w:rPr>
                <w:color w:val="auto"/>
                <w:spacing w:val="-29"/>
                <w:sz w:val="16"/>
                <w:szCs w:val="16"/>
              </w:rPr>
              <w:t xml:space="preserve"> </w:t>
            </w:r>
            <w:r>
              <w:rPr>
                <w:color w:val="auto"/>
                <w:spacing w:val="2"/>
                <w:sz w:val="16"/>
                <w:szCs w:val="16"/>
              </w:rPr>
              <w:t>（国家安全生产监督管理总局令第</w:t>
            </w:r>
            <w:r>
              <w:rPr>
                <w:color w:val="auto"/>
                <w:spacing w:val="36"/>
                <w:w w:val="101"/>
                <w:sz w:val="16"/>
                <w:szCs w:val="16"/>
              </w:rPr>
              <w:t xml:space="preserve"> </w:t>
            </w:r>
            <w:r>
              <w:rPr>
                <w:color w:val="auto"/>
                <w:spacing w:val="2"/>
                <w:sz w:val="16"/>
                <w:szCs w:val="16"/>
              </w:rPr>
              <w:t>20 号，2015年5月修正）第四条  国家安全生产监督管理总局指导</w:t>
            </w:r>
            <w:r>
              <w:rPr>
                <w:color w:val="auto"/>
                <w:spacing w:val="-39"/>
                <w:sz w:val="16"/>
                <w:szCs w:val="16"/>
              </w:rPr>
              <w:t xml:space="preserve"> </w:t>
            </w:r>
            <w:r>
              <w:rPr>
                <w:color w:val="auto"/>
                <w:spacing w:val="2"/>
                <w:sz w:val="16"/>
                <w:szCs w:val="16"/>
              </w:rPr>
              <w:t>、监督全国非煤矿矿山企业安全生产许可证的</w:t>
            </w:r>
          </w:p>
          <w:p w14:paraId="16C48576">
            <w:pPr>
              <w:pStyle w:val="8"/>
              <w:spacing w:before="16" w:line="221" w:lineRule="auto"/>
              <w:ind w:left="27"/>
              <w:rPr>
                <w:color w:val="auto"/>
                <w:sz w:val="16"/>
                <w:szCs w:val="16"/>
              </w:rPr>
            </w:pPr>
            <w:r>
              <w:rPr>
                <w:color w:val="auto"/>
                <w:spacing w:val="2"/>
                <w:sz w:val="16"/>
                <w:szCs w:val="16"/>
              </w:rPr>
              <w:t>颁发管理工作，负责海洋石油天然气企业安全生产许可证的颁发和管理</w:t>
            </w:r>
            <w:r>
              <w:rPr>
                <w:color w:val="auto"/>
                <w:spacing w:val="-33"/>
                <w:sz w:val="16"/>
                <w:szCs w:val="16"/>
              </w:rPr>
              <w:t xml:space="preserve"> </w:t>
            </w:r>
            <w:r>
              <w:rPr>
                <w:color w:val="auto"/>
                <w:spacing w:val="2"/>
                <w:sz w:val="16"/>
                <w:szCs w:val="16"/>
              </w:rPr>
              <w:t>。</w:t>
            </w:r>
          </w:p>
          <w:p w14:paraId="3AD0C832">
            <w:pPr>
              <w:pStyle w:val="8"/>
              <w:spacing w:before="12" w:line="221" w:lineRule="auto"/>
              <w:ind w:left="361"/>
              <w:rPr>
                <w:color w:val="auto"/>
                <w:sz w:val="16"/>
                <w:szCs w:val="16"/>
              </w:rPr>
            </w:pPr>
            <w:r>
              <w:rPr>
                <w:color w:val="auto"/>
                <w:spacing w:val="2"/>
                <w:sz w:val="16"/>
                <w:szCs w:val="16"/>
              </w:rPr>
              <w:t>省、</w:t>
            </w:r>
            <w:r>
              <w:rPr>
                <w:color w:val="auto"/>
                <w:spacing w:val="-45"/>
                <w:sz w:val="16"/>
                <w:szCs w:val="16"/>
              </w:rPr>
              <w:t xml:space="preserve"> </w:t>
            </w:r>
            <w:r>
              <w:rPr>
                <w:color w:val="auto"/>
                <w:spacing w:val="2"/>
                <w:sz w:val="16"/>
                <w:szCs w:val="16"/>
              </w:rPr>
              <w:t>自治区、直辖市人民政府安全生产监督管理部门（以下简称省级安全生产许可证颁发管理机关</w:t>
            </w:r>
            <w:r>
              <w:rPr>
                <w:color w:val="auto"/>
                <w:spacing w:val="-22"/>
                <w:sz w:val="16"/>
                <w:szCs w:val="16"/>
              </w:rPr>
              <w:t xml:space="preserve"> </w:t>
            </w:r>
            <w:r>
              <w:rPr>
                <w:color w:val="auto"/>
                <w:spacing w:val="2"/>
                <w:sz w:val="16"/>
                <w:szCs w:val="16"/>
              </w:rPr>
              <w:t>）负责本行</w:t>
            </w:r>
            <w:r>
              <w:rPr>
                <w:color w:val="auto"/>
                <w:spacing w:val="1"/>
                <w:sz w:val="16"/>
                <w:szCs w:val="16"/>
              </w:rPr>
              <w:t>政区域内除本条第一款规定以外的非煤矿矿山企业安全生产许可证的颁发和管理 。</w:t>
            </w:r>
          </w:p>
          <w:p w14:paraId="727F2EED">
            <w:pPr>
              <w:pStyle w:val="8"/>
              <w:spacing w:before="15" w:line="228" w:lineRule="auto"/>
              <w:ind w:left="358" w:right="5149"/>
              <w:rPr>
                <w:color w:val="auto"/>
                <w:sz w:val="16"/>
                <w:szCs w:val="16"/>
              </w:rPr>
            </w:pPr>
            <w:r>
              <w:rPr>
                <w:color w:val="auto"/>
                <w:spacing w:val="2"/>
                <w:sz w:val="16"/>
                <w:szCs w:val="16"/>
              </w:rPr>
              <w:t>第五条  本实施办法所称的非煤矿矿山企业包括金属非金属矿山企业及其尾矿库 、地质勘探单位、采掘施</w:t>
            </w:r>
            <w:r>
              <w:rPr>
                <w:color w:val="auto"/>
                <w:spacing w:val="1"/>
                <w:sz w:val="16"/>
                <w:szCs w:val="16"/>
              </w:rPr>
              <w:t>工企业、石油天然气企业。</w:t>
            </w:r>
            <w:r>
              <w:rPr>
                <w:color w:val="auto"/>
                <w:sz w:val="16"/>
                <w:szCs w:val="16"/>
              </w:rPr>
              <w:t xml:space="preserve"> </w:t>
            </w:r>
            <w:r>
              <w:rPr>
                <w:color w:val="auto"/>
                <w:spacing w:val="1"/>
                <w:sz w:val="16"/>
                <w:szCs w:val="16"/>
              </w:rPr>
              <w:t>石油天然气企业</w:t>
            </w:r>
            <w:r>
              <w:rPr>
                <w:color w:val="auto"/>
                <w:spacing w:val="-47"/>
                <w:sz w:val="16"/>
                <w:szCs w:val="16"/>
              </w:rPr>
              <w:t xml:space="preserve"> </w:t>
            </w:r>
            <w:r>
              <w:rPr>
                <w:color w:val="auto"/>
                <w:spacing w:val="1"/>
                <w:sz w:val="16"/>
                <w:szCs w:val="16"/>
              </w:rPr>
              <w:t>，是指从事石油和天然气勘探</w:t>
            </w:r>
            <w:r>
              <w:rPr>
                <w:color w:val="auto"/>
                <w:spacing w:val="-40"/>
                <w:sz w:val="16"/>
                <w:szCs w:val="16"/>
              </w:rPr>
              <w:t xml:space="preserve"> </w:t>
            </w:r>
            <w:r>
              <w:rPr>
                <w:color w:val="auto"/>
                <w:spacing w:val="1"/>
                <w:sz w:val="16"/>
                <w:szCs w:val="16"/>
              </w:rPr>
              <w:t>、开发生产、储运</w:t>
            </w:r>
            <w:r>
              <w:rPr>
                <w:color w:val="auto"/>
                <w:sz w:val="16"/>
                <w:szCs w:val="16"/>
              </w:rPr>
              <w:t>的单位。</w:t>
            </w:r>
          </w:p>
          <w:p w14:paraId="0DF93AD4">
            <w:pPr>
              <w:pStyle w:val="8"/>
              <w:spacing w:before="14" w:line="228" w:lineRule="auto"/>
              <w:ind w:left="358" w:right="7099" w:hanging="338"/>
              <w:rPr>
                <w:color w:val="auto"/>
                <w:sz w:val="16"/>
                <w:szCs w:val="16"/>
              </w:rPr>
            </w:pPr>
            <w:r>
              <w:rPr>
                <w:color w:val="auto"/>
                <w:spacing w:val="2"/>
                <w:sz w:val="16"/>
                <w:szCs w:val="16"/>
              </w:rPr>
              <w:t>【地方性法规】《山西省安全生产条例</w:t>
            </w:r>
            <w:r>
              <w:rPr>
                <w:color w:val="auto"/>
                <w:spacing w:val="-46"/>
                <w:sz w:val="16"/>
                <w:szCs w:val="16"/>
              </w:rPr>
              <w:t xml:space="preserve"> </w:t>
            </w:r>
            <w:r>
              <w:rPr>
                <w:color w:val="auto"/>
                <w:spacing w:val="2"/>
                <w:sz w:val="16"/>
                <w:szCs w:val="16"/>
              </w:rPr>
              <w:t>》（2007年山西省人大常务委员会第</w:t>
            </w:r>
            <w:r>
              <w:rPr>
                <w:color w:val="auto"/>
                <w:spacing w:val="1"/>
                <w:sz w:val="16"/>
                <w:szCs w:val="16"/>
              </w:rPr>
              <w:t>三十四次会议通过</w:t>
            </w:r>
            <w:r>
              <w:rPr>
                <w:color w:val="auto"/>
                <w:spacing w:val="-25"/>
                <w:sz w:val="16"/>
                <w:szCs w:val="16"/>
              </w:rPr>
              <w:t xml:space="preserve"> </w:t>
            </w:r>
            <w:r>
              <w:rPr>
                <w:color w:val="auto"/>
                <w:spacing w:val="1"/>
                <w:sz w:val="16"/>
                <w:szCs w:val="16"/>
              </w:rPr>
              <w:t>，2022年修订）</w:t>
            </w:r>
            <w:r>
              <w:rPr>
                <w:color w:val="auto"/>
                <w:sz w:val="16"/>
                <w:szCs w:val="16"/>
              </w:rPr>
              <w:t xml:space="preserve"> </w:t>
            </w:r>
            <w:r>
              <w:rPr>
                <w:color w:val="auto"/>
                <w:spacing w:val="3"/>
                <w:sz w:val="16"/>
                <w:szCs w:val="16"/>
              </w:rPr>
              <w:t>第十二条 开展生产经营活动的单位应当具备下列安全生产条件</w:t>
            </w:r>
            <w:r>
              <w:rPr>
                <w:color w:val="auto"/>
                <w:spacing w:val="-17"/>
                <w:sz w:val="16"/>
                <w:szCs w:val="16"/>
              </w:rPr>
              <w:t xml:space="preserve"> </w:t>
            </w:r>
            <w:r>
              <w:rPr>
                <w:color w:val="auto"/>
                <w:spacing w:val="-21"/>
                <w:sz w:val="16"/>
                <w:szCs w:val="16"/>
              </w:rPr>
              <w:t>：（</w:t>
            </w:r>
            <w:r>
              <w:rPr>
                <w:color w:val="auto"/>
                <w:spacing w:val="3"/>
                <w:sz w:val="16"/>
                <w:szCs w:val="16"/>
              </w:rPr>
              <w:t>一）依</w:t>
            </w:r>
            <w:r>
              <w:rPr>
                <w:color w:val="auto"/>
                <w:spacing w:val="2"/>
                <w:sz w:val="16"/>
                <w:szCs w:val="16"/>
              </w:rPr>
              <w:t>法取得相应证照；</w:t>
            </w:r>
          </w:p>
          <w:p w14:paraId="6193D4EB">
            <w:pPr>
              <w:pStyle w:val="8"/>
              <w:spacing w:before="13" w:line="221" w:lineRule="auto"/>
              <w:ind w:left="363"/>
              <w:rPr>
                <w:color w:val="auto"/>
                <w:sz w:val="16"/>
                <w:szCs w:val="16"/>
              </w:rPr>
            </w:pPr>
            <w:r>
              <w:rPr>
                <w:color w:val="auto"/>
                <w:spacing w:val="1"/>
                <w:sz w:val="16"/>
                <w:szCs w:val="16"/>
              </w:rPr>
              <w:t>（二）具有保障安全生产的规章制度和操作规程</w:t>
            </w:r>
            <w:r>
              <w:rPr>
                <w:color w:val="auto"/>
                <w:spacing w:val="-33"/>
                <w:sz w:val="16"/>
                <w:szCs w:val="16"/>
              </w:rPr>
              <w:t xml:space="preserve"> </w:t>
            </w:r>
            <w:r>
              <w:rPr>
                <w:color w:val="auto"/>
                <w:spacing w:val="1"/>
                <w:sz w:val="16"/>
                <w:szCs w:val="16"/>
              </w:rPr>
              <w:t>；</w:t>
            </w:r>
          </w:p>
          <w:p w14:paraId="61A7074B">
            <w:pPr>
              <w:pStyle w:val="8"/>
              <w:spacing w:before="16" w:line="221" w:lineRule="auto"/>
              <w:ind w:left="363"/>
              <w:rPr>
                <w:color w:val="auto"/>
                <w:sz w:val="16"/>
                <w:szCs w:val="16"/>
              </w:rPr>
            </w:pPr>
            <w:r>
              <w:rPr>
                <w:color w:val="auto"/>
                <w:spacing w:val="2"/>
                <w:sz w:val="16"/>
                <w:szCs w:val="16"/>
              </w:rPr>
              <w:t>（三）依法设置安全生产管理机构或者配备安</w:t>
            </w:r>
            <w:r>
              <w:rPr>
                <w:color w:val="auto"/>
                <w:spacing w:val="1"/>
                <w:sz w:val="16"/>
                <w:szCs w:val="16"/>
              </w:rPr>
              <w:t>全生产管理人员</w:t>
            </w:r>
            <w:r>
              <w:rPr>
                <w:color w:val="auto"/>
                <w:spacing w:val="-37"/>
                <w:sz w:val="16"/>
                <w:szCs w:val="16"/>
              </w:rPr>
              <w:t xml:space="preserve"> </w:t>
            </w:r>
            <w:r>
              <w:rPr>
                <w:color w:val="auto"/>
                <w:spacing w:val="1"/>
                <w:sz w:val="16"/>
                <w:szCs w:val="16"/>
              </w:rPr>
              <w:t>；</w:t>
            </w:r>
          </w:p>
          <w:p w14:paraId="061D9A73">
            <w:pPr>
              <w:pStyle w:val="8"/>
              <w:spacing w:before="13" w:line="221" w:lineRule="auto"/>
              <w:ind w:left="363"/>
              <w:rPr>
                <w:color w:val="auto"/>
                <w:sz w:val="16"/>
                <w:szCs w:val="16"/>
              </w:rPr>
            </w:pPr>
            <w:r>
              <w:rPr>
                <w:color w:val="auto"/>
                <w:spacing w:val="2"/>
                <w:sz w:val="16"/>
                <w:szCs w:val="16"/>
              </w:rPr>
              <w:t>（四）主要负责人和安全生产管理人员具备与所从事的生产经营活动相适应</w:t>
            </w:r>
            <w:r>
              <w:rPr>
                <w:color w:val="auto"/>
                <w:spacing w:val="1"/>
                <w:sz w:val="16"/>
                <w:szCs w:val="16"/>
              </w:rPr>
              <w:t>的安全生产知识和管理能力 ；</w:t>
            </w:r>
          </w:p>
          <w:p w14:paraId="59F1B20A">
            <w:pPr>
              <w:pStyle w:val="8"/>
              <w:spacing w:before="12" w:line="221" w:lineRule="auto"/>
              <w:ind w:left="363"/>
              <w:rPr>
                <w:color w:val="auto"/>
                <w:sz w:val="16"/>
                <w:szCs w:val="16"/>
              </w:rPr>
            </w:pPr>
            <w:r>
              <w:rPr>
                <w:color w:val="auto"/>
                <w:spacing w:val="2"/>
                <w:sz w:val="16"/>
                <w:szCs w:val="16"/>
              </w:rPr>
              <w:t>（五）矿山、金属冶炼、建筑施工、道路运输和危险物品的生产</w:t>
            </w:r>
            <w:r>
              <w:rPr>
                <w:color w:val="auto"/>
                <w:spacing w:val="-36"/>
                <w:sz w:val="16"/>
                <w:szCs w:val="16"/>
              </w:rPr>
              <w:t xml:space="preserve"> </w:t>
            </w:r>
            <w:r>
              <w:rPr>
                <w:color w:val="auto"/>
                <w:spacing w:val="2"/>
                <w:sz w:val="16"/>
                <w:szCs w:val="16"/>
              </w:rPr>
              <w:t>、经营、储存单位主要负责人和安全生产管理人员应当经考核合格</w:t>
            </w:r>
            <w:r>
              <w:rPr>
                <w:color w:val="auto"/>
                <w:spacing w:val="-34"/>
                <w:sz w:val="16"/>
                <w:szCs w:val="16"/>
              </w:rPr>
              <w:t xml:space="preserve"> </w:t>
            </w:r>
            <w:r>
              <w:rPr>
                <w:color w:val="auto"/>
                <w:spacing w:val="2"/>
                <w:sz w:val="16"/>
                <w:szCs w:val="16"/>
              </w:rPr>
              <w:t>；</w:t>
            </w:r>
          </w:p>
          <w:p w14:paraId="02BBC876">
            <w:pPr>
              <w:pStyle w:val="8"/>
              <w:spacing w:before="15" w:line="221" w:lineRule="auto"/>
              <w:ind w:left="363"/>
              <w:rPr>
                <w:color w:val="auto"/>
                <w:sz w:val="16"/>
                <w:szCs w:val="16"/>
              </w:rPr>
            </w:pPr>
            <w:r>
              <w:rPr>
                <w:color w:val="auto"/>
                <w:spacing w:val="1"/>
                <w:sz w:val="16"/>
                <w:szCs w:val="16"/>
              </w:rPr>
              <w:t>（六）特种作业人员按照国家有关规定取得相应资格</w:t>
            </w:r>
            <w:r>
              <w:rPr>
                <w:color w:val="auto"/>
                <w:spacing w:val="-28"/>
                <w:sz w:val="16"/>
                <w:szCs w:val="16"/>
              </w:rPr>
              <w:t xml:space="preserve"> </w:t>
            </w:r>
            <w:r>
              <w:rPr>
                <w:color w:val="auto"/>
                <w:spacing w:val="1"/>
                <w:sz w:val="16"/>
                <w:szCs w:val="16"/>
              </w:rPr>
              <w:t>；</w:t>
            </w:r>
          </w:p>
          <w:p w14:paraId="7E69CE15">
            <w:pPr>
              <w:pStyle w:val="8"/>
              <w:spacing w:before="13" w:line="221" w:lineRule="auto"/>
              <w:ind w:left="363"/>
              <w:rPr>
                <w:color w:val="auto"/>
                <w:sz w:val="16"/>
                <w:szCs w:val="16"/>
              </w:rPr>
            </w:pPr>
            <w:r>
              <w:rPr>
                <w:color w:val="auto"/>
                <w:spacing w:val="3"/>
                <w:sz w:val="16"/>
                <w:szCs w:val="16"/>
              </w:rPr>
              <w:t>（七）从业人员经安全生产教育和培训合格；</w:t>
            </w:r>
          </w:p>
          <w:p w14:paraId="2D0BE8AC">
            <w:pPr>
              <w:pStyle w:val="8"/>
              <w:spacing w:before="12" w:line="221" w:lineRule="auto"/>
              <w:ind w:left="363"/>
              <w:rPr>
                <w:color w:val="auto"/>
                <w:sz w:val="16"/>
                <w:szCs w:val="16"/>
              </w:rPr>
            </w:pPr>
            <w:r>
              <w:rPr>
                <w:color w:val="auto"/>
                <w:spacing w:val="2"/>
                <w:sz w:val="16"/>
                <w:szCs w:val="16"/>
              </w:rPr>
              <w:t>（八）生产经营场所和设备</w:t>
            </w:r>
            <w:r>
              <w:rPr>
                <w:color w:val="auto"/>
                <w:spacing w:val="-47"/>
                <w:sz w:val="16"/>
                <w:szCs w:val="16"/>
              </w:rPr>
              <w:t xml:space="preserve"> </w:t>
            </w:r>
            <w:r>
              <w:rPr>
                <w:color w:val="auto"/>
                <w:spacing w:val="2"/>
                <w:sz w:val="16"/>
                <w:szCs w:val="16"/>
              </w:rPr>
              <w:t>、设施以及生产工艺符合安全生产法律</w:t>
            </w:r>
            <w:r>
              <w:rPr>
                <w:color w:val="auto"/>
                <w:spacing w:val="-34"/>
                <w:sz w:val="16"/>
                <w:szCs w:val="16"/>
              </w:rPr>
              <w:t xml:space="preserve"> </w:t>
            </w:r>
            <w:r>
              <w:rPr>
                <w:color w:val="auto"/>
                <w:spacing w:val="2"/>
                <w:sz w:val="16"/>
                <w:szCs w:val="16"/>
              </w:rPr>
              <w:t>、法规的规定和国</w:t>
            </w:r>
            <w:r>
              <w:rPr>
                <w:color w:val="auto"/>
                <w:spacing w:val="1"/>
                <w:sz w:val="16"/>
                <w:szCs w:val="16"/>
              </w:rPr>
              <w:t>家标准或者行业标准；</w:t>
            </w:r>
          </w:p>
          <w:p w14:paraId="324DEA5C">
            <w:pPr>
              <w:pStyle w:val="8"/>
              <w:spacing w:before="15" w:line="221" w:lineRule="auto"/>
              <w:ind w:left="363"/>
              <w:rPr>
                <w:color w:val="auto"/>
                <w:sz w:val="16"/>
                <w:szCs w:val="16"/>
              </w:rPr>
            </w:pPr>
            <w:r>
              <w:rPr>
                <w:color w:val="auto"/>
                <w:spacing w:val="2"/>
                <w:sz w:val="16"/>
                <w:szCs w:val="16"/>
              </w:rPr>
              <w:t>（九）为从业人员配备符合国家标准或者行业标准</w:t>
            </w:r>
            <w:r>
              <w:rPr>
                <w:color w:val="auto"/>
                <w:spacing w:val="1"/>
                <w:sz w:val="16"/>
                <w:szCs w:val="16"/>
              </w:rPr>
              <w:t>的劳动防护用品</w:t>
            </w:r>
            <w:r>
              <w:rPr>
                <w:color w:val="auto"/>
                <w:spacing w:val="-33"/>
                <w:sz w:val="16"/>
                <w:szCs w:val="16"/>
              </w:rPr>
              <w:t xml:space="preserve"> </w:t>
            </w:r>
            <w:r>
              <w:rPr>
                <w:color w:val="auto"/>
                <w:spacing w:val="1"/>
                <w:sz w:val="16"/>
                <w:szCs w:val="16"/>
              </w:rPr>
              <w:t>；</w:t>
            </w:r>
          </w:p>
          <w:p w14:paraId="756E3EB1">
            <w:pPr>
              <w:pStyle w:val="8"/>
              <w:spacing w:before="13" w:line="228" w:lineRule="auto"/>
              <w:ind w:left="363" w:right="9572"/>
              <w:rPr>
                <w:color w:val="auto"/>
                <w:sz w:val="16"/>
                <w:szCs w:val="16"/>
              </w:rPr>
            </w:pPr>
            <w:r>
              <w:rPr>
                <w:color w:val="auto"/>
                <w:spacing w:val="1"/>
                <w:sz w:val="16"/>
                <w:szCs w:val="16"/>
              </w:rPr>
              <w:t>（十）对从事有职业危害的从业人员每年至少进行一次职业健康检查</w:t>
            </w:r>
            <w:r>
              <w:rPr>
                <w:color w:val="auto"/>
                <w:spacing w:val="-32"/>
                <w:sz w:val="16"/>
                <w:szCs w:val="16"/>
              </w:rPr>
              <w:t xml:space="preserve"> </w:t>
            </w:r>
            <w:r>
              <w:rPr>
                <w:color w:val="auto"/>
                <w:spacing w:val="1"/>
                <w:sz w:val="16"/>
                <w:szCs w:val="16"/>
              </w:rPr>
              <w:t>；</w:t>
            </w:r>
            <w:r>
              <w:rPr>
                <w:color w:val="auto"/>
                <w:sz w:val="16"/>
                <w:szCs w:val="16"/>
              </w:rPr>
              <w:t xml:space="preserve"> </w:t>
            </w:r>
            <w:r>
              <w:rPr>
                <w:color w:val="auto"/>
                <w:spacing w:val="2"/>
                <w:sz w:val="16"/>
                <w:szCs w:val="16"/>
              </w:rPr>
              <w:t>（十一）法律、法规和国家标准、行业标准规定的其他安全生产条件。</w:t>
            </w:r>
          </w:p>
        </w:tc>
        <w:tc>
          <w:tcPr>
            <w:tcW w:w="1103" w:type="dxa"/>
          </w:tcPr>
          <w:p w14:paraId="17AA6B2C">
            <w:pPr>
              <w:spacing w:line="252" w:lineRule="auto"/>
              <w:rPr>
                <w:rFonts w:ascii="Arial" w:hAnsi="Arial"/>
                <w:color w:val="auto"/>
                <w:sz w:val="21"/>
              </w:rPr>
            </w:pPr>
          </w:p>
          <w:p w14:paraId="048FCF77">
            <w:pPr>
              <w:spacing w:line="252" w:lineRule="auto"/>
              <w:rPr>
                <w:rFonts w:ascii="Arial" w:hAnsi="Arial"/>
                <w:color w:val="auto"/>
                <w:sz w:val="21"/>
              </w:rPr>
            </w:pPr>
          </w:p>
          <w:p w14:paraId="7DF099D3">
            <w:pPr>
              <w:spacing w:line="252" w:lineRule="auto"/>
              <w:rPr>
                <w:rFonts w:ascii="Arial" w:hAnsi="Arial"/>
                <w:color w:val="auto"/>
                <w:sz w:val="21"/>
              </w:rPr>
            </w:pPr>
          </w:p>
          <w:p w14:paraId="5A204749">
            <w:pPr>
              <w:spacing w:line="252" w:lineRule="auto"/>
              <w:rPr>
                <w:rFonts w:ascii="Arial" w:hAnsi="Arial"/>
                <w:color w:val="auto"/>
                <w:sz w:val="21"/>
              </w:rPr>
            </w:pPr>
          </w:p>
          <w:p w14:paraId="2EBDEF97">
            <w:pPr>
              <w:spacing w:line="252" w:lineRule="auto"/>
              <w:rPr>
                <w:rFonts w:ascii="Arial" w:hAnsi="Arial"/>
                <w:color w:val="auto"/>
                <w:sz w:val="21"/>
              </w:rPr>
            </w:pPr>
          </w:p>
          <w:p w14:paraId="39576973">
            <w:pPr>
              <w:spacing w:line="252" w:lineRule="auto"/>
              <w:rPr>
                <w:rFonts w:ascii="Arial" w:hAnsi="Arial"/>
                <w:color w:val="auto"/>
                <w:sz w:val="21"/>
              </w:rPr>
            </w:pPr>
          </w:p>
          <w:p w14:paraId="3455006C">
            <w:pPr>
              <w:spacing w:line="252" w:lineRule="auto"/>
              <w:rPr>
                <w:rFonts w:ascii="Arial" w:hAnsi="Arial"/>
                <w:color w:val="auto"/>
                <w:sz w:val="21"/>
              </w:rPr>
            </w:pPr>
          </w:p>
          <w:p w14:paraId="53B1B9EF">
            <w:pPr>
              <w:spacing w:line="252" w:lineRule="auto"/>
              <w:rPr>
                <w:rFonts w:ascii="Arial" w:hAnsi="Arial"/>
                <w:color w:val="auto"/>
                <w:sz w:val="21"/>
              </w:rPr>
            </w:pPr>
          </w:p>
          <w:p w14:paraId="533736B3">
            <w:pPr>
              <w:spacing w:line="252" w:lineRule="auto"/>
              <w:rPr>
                <w:rFonts w:ascii="Arial" w:hAnsi="Arial"/>
                <w:color w:val="auto"/>
                <w:sz w:val="21"/>
              </w:rPr>
            </w:pPr>
          </w:p>
          <w:p w14:paraId="2EB9A352">
            <w:pPr>
              <w:spacing w:line="252" w:lineRule="auto"/>
              <w:rPr>
                <w:rFonts w:ascii="Arial" w:hAnsi="Arial"/>
                <w:color w:val="auto"/>
                <w:sz w:val="21"/>
              </w:rPr>
            </w:pPr>
          </w:p>
          <w:p w14:paraId="1E717C91">
            <w:pPr>
              <w:spacing w:line="252" w:lineRule="auto"/>
              <w:rPr>
                <w:rFonts w:ascii="Arial" w:hAnsi="Arial"/>
                <w:color w:val="auto"/>
                <w:sz w:val="21"/>
              </w:rPr>
            </w:pPr>
          </w:p>
          <w:p w14:paraId="11B67E99">
            <w:pPr>
              <w:spacing w:line="252" w:lineRule="auto"/>
              <w:rPr>
                <w:rFonts w:ascii="Arial" w:hAnsi="Arial"/>
                <w:color w:val="auto"/>
                <w:sz w:val="21"/>
              </w:rPr>
            </w:pPr>
          </w:p>
          <w:p w14:paraId="1C992E3E">
            <w:pPr>
              <w:spacing w:line="252" w:lineRule="auto"/>
              <w:rPr>
                <w:rFonts w:ascii="Arial" w:hAnsi="Arial"/>
                <w:color w:val="auto"/>
                <w:sz w:val="21"/>
              </w:rPr>
            </w:pPr>
          </w:p>
          <w:p w14:paraId="7C5B17BB">
            <w:pPr>
              <w:spacing w:line="252" w:lineRule="auto"/>
              <w:rPr>
                <w:rFonts w:ascii="Arial" w:hAnsi="Arial"/>
                <w:color w:val="auto"/>
                <w:sz w:val="21"/>
              </w:rPr>
            </w:pPr>
          </w:p>
          <w:p w14:paraId="0DC20AA6">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6A31210D">
            <w:pPr>
              <w:spacing w:line="242" w:lineRule="auto"/>
              <w:rPr>
                <w:rFonts w:ascii="Arial" w:hAnsi="Arial"/>
                <w:color w:val="auto"/>
                <w:sz w:val="21"/>
              </w:rPr>
            </w:pPr>
          </w:p>
          <w:p w14:paraId="7F26ADCF">
            <w:pPr>
              <w:spacing w:line="242" w:lineRule="auto"/>
              <w:rPr>
                <w:rFonts w:ascii="Arial" w:hAnsi="Arial"/>
                <w:color w:val="auto"/>
                <w:sz w:val="21"/>
              </w:rPr>
            </w:pPr>
          </w:p>
          <w:p w14:paraId="6AB5A5BA">
            <w:pPr>
              <w:spacing w:line="242" w:lineRule="auto"/>
              <w:rPr>
                <w:rFonts w:ascii="Arial" w:hAnsi="Arial"/>
                <w:color w:val="auto"/>
                <w:sz w:val="21"/>
              </w:rPr>
            </w:pPr>
          </w:p>
          <w:p w14:paraId="7776E2B4">
            <w:pPr>
              <w:spacing w:line="242" w:lineRule="auto"/>
              <w:rPr>
                <w:rFonts w:ascii="Arial" w:hAnsi="Arial"/>
                <w:color w:val="auto"/>
                <w:sz w:val="21"/>
              </w:rPr>
            </w:pPr>
          </w:p>
          <w:p w14:paraId="57609D1E">
            <w:pPr>
              <w:spacing w:line="242" w:lineRule="auto"/>
              <w:rPr>
                <w:rFonts w:ascii="Arial" w:hAnsi="Arial"/>
                <w:color w:val="auto"/>
                <w:sz w:val="21"/>
              </w:rPr>
            </w:pPr>
          </w:p>
          <w:p w14:paraId="6AB9D798">
            <w:pPr>
              <w:spacing w:line="242" w:lineRule="auto"/>
              <w:rPr>
                <w:rFonts w:ascii="Arial" w:hAnsi="Arial"/>
                <w:color w:val="auto"/>
                <w:sz w:val="21"/>
              </w:rPr>
            </w:pPr>
          </w:p>
          <w:p w14:paraId="18E1DDD8">
            <w:pPr>
              <w:spacing w:line="242" w:lineRule="auto"/>
              <w:rPr>
                <w:rFonts w:ascii="Arial" w:hAnsi="Arial"/>
                <w:color w:val="auto"/>
                <w:sz w:val="21"/>
              </w:rPr>
            </w:pPr>
          </w:p>
          <w:p w14:paraId="0DD8D802">
            <w:pPr>
              <w:spacing w:line="242" w:lineRule="auto"/>
              <w:rPr>
                <w:rFonts w:ascii="Arial" w:hAnsi="Arial"/>
                <w:color w:val="auto"/>
                <w:sz w:val="21"/>
              </w:rPr>
            </w:pPr>
          </w:p>
          <w:p w14:paraId="7A5143F3">
            <w:pPr>
              <w:spacing w:line="242" w:lineRule="auto"/>
              <w:rPr>
                <w:rFonts w:ascii="Arial" w:hAnsi="Arial"/>
                <w:color w:val="auto"/>
                <w:sz w:val="21"/>
              </w:rPr>
            </w:pPr>
          </w:p>
          <w:p w14:paraId="6750F5FC">
            <w:pPr>
              <w:spacing w:line="242" w:lineRule="auto"/>
              <w:rPr>
                <w:rFonts w:ascii="Arial" w:hAnsi="Arial"/>
                <w:color w:val="auto"/>
                <w:sz w:val="21"/>
              </w:rPr>
            </w:pPr>
          </w:p>
          <w:p w14:paraId="2BEE22E3">
            <w:pPr>
              <w:spacing w:line="245" w:lineRule="auto"/>
              <w:rPr>
                <w:rFonts w:ascii="Arial" w:hAnsi="Arial"/>
                <w:color w:val="auto"/>
                <w:sz w:val="21"/>
              </w:rPr>
            </w:pPr>
          </w:p>
          <w:p w14:paraId="59622297">
            <w:pPr>
              <w:spacing w:line="245" w:lineRule="auto"/>
              <w:rPr>
                <w:rFonts w:ascii="Arial" w:hAnsi="Arial"/>
                <w:color w:val="auto"/>
                <w:sz w:val="21"/>
              </w:rPr>
            </w:pPr>
          </w:p>
          <w:p w14:paraId="673E28BE">
            <w:pPr>
              <w:spacing w:line="245" w:lineRule="auto"/>
              <w:rPr>
                <w:rFonts w:ascii="Arial" w:hAnsi="Arial"/>
                <w:color w:val="auto"/>
                <w:sz w:val="21"/>
              </w:rPr>
            </w:pPr>
          </w:p>
          <w:p w14:paraId="78DAF618">
            <w:pPr>
              <w:spacing w:line="245" w:lineRule="auto"/>
              <w:rPr>
                <w:rFonts w:ascii="Arial" w:hAnsi="Arial"/>
                <w:color w:val="auto"/>
                <w:sz w:val="21"/>
              </w:rPr>
            </w:pPr>
          </w:p>
          <w:p w14:paraId="12A5ED69">
            <w:pPr>
              <w:spacing w:line="245" w:lineRule="auto"/>
              <w:rPr>
                <w:rFonts w:ascii="Arial" w:hAnsi="Arial"/>
                <w:color w:val="auto"/>
                <w:sz w:val="21"/>
              </w:rPr>
            </w:pPr>
          </w:p>
          <w:p w14:paraId="2992DD44">
            <w:pPr>
              <w:pStyle w:val="8"/>
              <w:spacing w:before="58" w:line="218" w:lineRule="auto"/>
              <w:ind w:left="190"/>
              <w:rPr>
                <w:color w:val="auto"/>
              </w:rPr>
            </w:pPr>
            <w:r>
              <w:rPr>
                <w:color w:val="auto"/>
                <w:spacing w:val="-3"/>
              </w:rPr>
              <w:t>入企检查</w:t>
            </w:r>
          </w:p>
        </w:tc>
        <w:tc>
          <w:tcPr>
            <w:tcW w:w="881" w:type="dxa"/>
          </w:tcPr>
          <w:p w14:paraId="555B9AD8">
            <w:pPr>
              <w:rPr>
                <w:rFonts w:ascii="Arial" w:hAnsi="Arial"/>
                <w:color w:val="auto"/>
                <w:sz w:val="21"/>
              </w:rPr>
            </w:pPr>
          </w:p>
        </w:tc>
      </w:tr>
      <w:tr w14:paraId="6F74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6" w:hRule="atLeast"/>
        </w:trPr>
        <w:tc>
          <w:tcPr>
            <w:tcW w:w="541" w:type="dxa"/>
          </w:tcPr>
          <w:p w14:paraId="2D77EDA6">
            <w:pPr>
              <w:spacing w:line="240" w:lineRule="auto"/>
              <w:rPr>
                <w:rFonts w:ascii="Arial" w:hAnsi="Arial"/>
                <w:color w:val="auto"/>
                <w:sz w:val="21"/>
              </w:rPr>
            </w:pPr>
          </w:p>
          <w:p w14:paraId="5DDAAD2C">
            <w:pPr>
              <w:spacing w:line="240" w:lineRule="auto"/>
              <w:rPr>
                <w:rFonts w:ascii="Arial" w:hAnsi="Arial"/>
                <w:color w:val="auto"/>
                <w:sz w:val="21"/>
              </w:rPr>
            </w:pPr>
          </w:p>
          <w:p w14:paraId="4609D4B2">
            <w:pPr>
              <w:spacing w:line="240" w:lineRule="auto"/>
              <w:rPr>
                <w:rFonts w:ascii="Arial" w:hAnsi="Arial"/>
                <w:color w:val="auto"/>
                <w:sz w:val="21"/>
              </w:rPr>
            </w:pPr>
          </w:p>
          <w:p w14:paraId="3F99D364">
            <w:pPr>
              <w:spacing w:line="240" w:lineRule="auto"/>
              <w:rPr>
                <w:rFonts w:ascii="Arial" w:hAnsi="Arial"/>
                <w:color w:val="auto"/>
                <w:sz w:val="21"/>
              </w:rPr>
            </w:pPr>
          </w:p>
          <w:p w14:paraId="6CC19998">
            <w:pPr>
              <w:spacing w:line="240" w:lineRule="auto"/>
              <w:rPr>
                <w:rFonts w:ascii="Arial" w:hAnsi="Arial"/>
                <w:color w:val="auto"/>
                <w:sz w:val="21"/>
              </w:rPr>
            </w:pPr>
          </w:p>
          <w:p w14:paraId="31BCB86D">
            <w:pPr>
              <w:spacing w:line="240" w:lineRule="auto"/>
              <w:rPr>
                <w:rFonts w:ascii="Arial" w:hAnsi="Arial"/>
                <w:color w:val="auto"/>
                <w:sz w:val="21"/>
              </w:rPr>
            </w:pPr>
          </w:p>
          <w:p w14:paraId="33EB08A8">
            <w:pPr>
              <w:spacing w:line="242" w:lineRule="auto"/>
              <w:rPr>
                <w:rFonts w:ascii="Arial" w:hAnsi="Arial"/>
                <w:color w:val="auto"/>
                <w:sz w:val="21"/>
              </w:rPr>
            </w:pPr>
          </w:p>
          <w:p w14:paraId="7CB38373">
            <w:pPr>
              <w:spacing w:line="242" w:lineRule="auto"/>
              <w:rPr>
                <w:rFonts w:ascii="Arial" w:hAnsi="Arial"/>
                <w:color w:val="auto"/>
                <w:sz w:val="21"/>
              </w:rPr>
            </w:pPr>
          </w:p>
          <w:p w14:paraId="1BAE9EAC">
            <w:pPr>
              <w:spacing w:line="242" w:lineRule="auto"/>
              <w:rPr>
                <w:rFonts w:ascii="Arial" w:hAnsi="Arial"/>
                <w:color w:val="auto"/>
                <w:sz w:val="21"/>
              </w:rPr>
            </w:pPr>
          </w:p>
          <w:p w14:paraId="24750230">
            <w:pPr>
              <w:pStyle w:val="8"/>
              <w:spacing w:before="59" w:line="182" w:lineRule="auto"/>
              <w:ind w:left="183"/>
              <w:rPr>
                <w:color w:val="auto"/>
              </w:rPr>
            </w:pPr>
            <w:r>
              <w:rPr>
                <w:color w:val="auto"/>
                <w:spacing w:val="-5"/>
              </w:rPr>
              <w:t>20</w:t>
            </w:r>
          </w:p>
        </w:tc>
        <w:tc>
          <w:tcPr>
            <w:tcW w:w="1679" w:type="dxa"/>
          </w:tcPr>
          <w:p w14:paraId="0D581CF5">
            <w:pPr>
              <w:spacing w:line="259" w:lineRule="auto"/>
              <w:rPr>
                <w:rFonts w:ascii="Arial" w:hAnsi="Arial"/>
                <w:color w:val="auto"/>
                <w:sz w:val="21"/>
              </w:rPr>
            </w:pPr>
          </w:p>
          <w:p w14:paraId="6B13E9CC">
            <w:pPr>
              <w:spacing w:line="259" w:lineRule="auto"/>
              <w:rPr>
                <w:rFonts w:ascii="Arial" w:hAnsi="Arial"/>
                <w:color w:val="auto"/>
                <w:sz w:val="21"/>
              </w:rPr>
            </w:pPr>
          </w:p>
          <w:p w14:paraId="296B411E">
            <w:pPr>
              <w:spacing w:line="259" w:lineRule="auto"/>
              <w:rPr>
                <w:rFonts w:ascii="Arial" w:hAnsi="Arial"/>
                <w:color w:val="auto"/>
                <w:sz w:val="21"/>
              </w:rPr>
            </w:pPr>
          </w:p>
          <w:p w14:paraId="2D0FF294">
            <w:pPr>
              <w:spacing w:line="259" w:lineRule="auto"/>
              <w:rPr>
                <w:rFonts w:ascii="Arial" w:hAnsi="Arial"/>
                <w:color w:val="auto"/>
                <w:sz w:val="21"/>
              </w:rPr>
            </w:pPr>
          </w:p>
          <w:p w14:paraId="7EC804C2">
            <w:pPr>
              <w:spacing w:line="259" w:lineRule="auto"/>
              <w:rPr>
                <w:rFonts w:ascii="Arial" w:hAnsi="Arial"/>
                <w:color w:val="auto"/>
                <w:sz w:val="21"/>
              </w:rPr>
            </w:pPr>
          </w:p>
          <w:p w14:paraId="3EF8DE91">
            <w:pPr>
              <w:spacing w:line="259" w:lineRule="auto"/>
              <w:rPr>
                <w:rFonts w:ascii="Arial" w:hAnsi="Arial"/>
                <w:color w:val="auto"/>
                <w:sz w:val="21"/>
              </w:rPr>
            </w:pPr>
          </w:p>
          <w:p w14:paraId="0AE26C65">
            <w:pPr>
              <w:spacing w:line="259" w:lineRule="auto"/>
              <w:rPr>
                <w:rFonts w:ascii="Arial" w:hAnsi="Arial"/>
                <w:color w:val="auto"/>
                <w:sz w:val="21"/>
              </w:rPr>
            </w:pPr>
          </w:p>
          <w:p w14:paraId="64260C8D">
            <w:pPr>
              <w:pStyle w:val="8"/>
              <w:spacing w:before="58" w:line="218" w:lineRule="auto"/>
              <w:ind w:left="114"/>
              <w:rPr>
                <w:color w:val="auto"/>
              </w:rPr>
            </w:pPr>
            <w:r>
              <w:rPr>
                <w:color w:val="auto"/>
                <w:spacing w:val="-2"/>
              </w:rPr>
              <w:t>对生产经营单位应</w:t>
            </w:r>
          </w:p>
          <w:p w14:paraId="0018EB2D">
            <w:pPr>
              <w:pStyle w:val="8"/>
              <w:spacing w:before="9" w:line="221" w:lineRule="auto"/>
              <w:ind w:left="121"/>
              <w:rPr>
                <w:color w:val="auto"/>
              </w:rPr>
            </w:pPr>
            <w:r>
              <w:rPr>
                <w:color w:val="auto"/>
                <w:spacing w:val="-1"/>
              </w:rPr>
              <w:t>急预案评审、论证</w:t>
            </w:r>
          </w:p>
          <w:p w14:paraId="06EFF05D">
            <w:pPr>
              <w:pStyle w:val="8"/>
              <w:spacing w:before="10" w:line="218" w:lineRule="auto"/>
              <w:ind w:left="128"/>
              <w:rPr>
                <w:color w:val="auto"/>
              </w:rPr>
            </w:pPr>
            <w:r>
              <w:rPr>
                <w:color w:val="auto"/>
                <w:spacing w:val="-3"/>
              </w:rPr>
              <w:t>、备案、公布等情</w:t>
            </w:r>
          </w:p>
          <w:p w14:paraId="61D81934">
            <w:pPr>
              <w:pStyle w:val="8"/>
              <w:spacing w:before="12" w:line="218" w:lineRule="auto"/>
              <w:ind w:left="297"/>
              <w:rPr>
                <w:color w:val="auto"/>
              </w:rPr>
            </w:pPr>
            <w:r>
              <w:rPr>
                <w:color w:val="auto"/>
                <w:spacing w:val="-3"/>
              </w:rPr>
              <w:t>况的行政检查</w:t>
            </w:r>
          </w:p>
        </w:tc>
        <w:tc>
          <w:tcPr>
            <w:tcW w:w="14992" w:type="dxa"/>
          </w:tcPr>
          <w:p w14:paraId="73102AE7">
            <w:pPr>
              <w:spacing w:line="468" w:lineRule="auto"/>
              <w:rPr>
                <w:rFonts w:ascii="Arial" w:hAnsi="Arial"/>
                <w:color w:val="auto"/>
                <w:sz w:val="21"/>
              </w:rPr>
            </w:pPr>
          </w:p>
          <w:p w14:paraId="49E5295C">
            <w:pPr>
              <w:pStyle w:val="8"/>
              <w:spacing w:before="58" w:line="228" w:lineRule="auto"/>
              <w:ind w:left="25" w:right="11" w:hanging="7"/>
              <w:jc w:val="both"/>
              <w:rPr>
                <w:color w:val="auto"/>
              </w:rPr>
            </w:pPr>
            <w:r>
              <w:rPr>
                <w:color w:val="auto"/>
                <w:spacing w:val="2"/>
              </w:rPr>
              <w:t>【部门规章】《生产安全事故应急预案管理办法</w:t>
            </w:r>
            <w:r>
              <w:rPr>
                <w:color w:val="auto"/>
                <w:spacing w:val="-38"/>
              </w:rPr>
              <w:t xml:space="preserve"> </w:t>
            </w:r>
            <w:r>
              <w:rPr>
                <w:color w:val="auto"/>
                <w:spacing w:val="2"/>
              </w:rPr>
              <w:t>》（2016年原国家安监总局令88号公布，2019年修正）第二十一条 矿山、金属冶炼企业和易燃易爆物品</w:t>
            </w:r>
            <w:r>
              <w:rPr>
                <w:color w:val="auto"/>
                <w:spacing w:val="-42"/>
              </w:rPr>
              <w:t xml:space="preserve"> </w:t>
            </w:r>
            <w:r>
              <w:rPr>
                <w:color w:val="auto"/>
                <w:spacing w:val="2"/>
              </w:rPr>
              <w:t>、危险化学品的生产、经营（带储</w:t>
            </w:r>
            <w:r>
              <w:rPr>
                <w:color w:val="auto"/>
              </w:rPr>
              <w:t xml:space="preserve"> </w:t>
            </w:r>
            <w:r>
              <w:rPr>
                <w:color w:val="auto"/>
                <w:spacing w:val="1"/>
              </w:rPr>
              <w:t>存设施的，下同）、储存、运输企业，以及使用危险化学品达</w:t>
            </w:r>
            <w:r>
              <w:rPr>
                <w:color w:val="auto"/>
              </w:rPr>
              <w:t>到国家规定数量的化工企业</w:t>
            </w:r>
            <w:r>
              <w:rPr>
                <w:color w:val="auto"/>
                <w:spacing w:val="-27"/>
              </w:rPr>
              <w:t xml:space="preserve"> </w:t>
            </w:r>
            <w:r>
              <w:rPr>
                <w:color w:val="auto"/>
              </w:rPr>
              <w:t>、烟花爆竹生产、批发经营企业和中型规模以上的其他生产经营单位</w:t>
            </w:r>
            <w:r>
              <w:rPr>
                <w:color w:val="auto"/>
                <w:spacing w:val="-24"/>
              </w:rPr>
              <w:t xml:space="preserve"> </w:t>
            </w:r>
            <w:r>
              <w:rPr>
                <w:color w:val="auto"/>
              </w:rPr>
              <w:t xml:space="preserve">，应当对本单位编制的应急预 </w:t>
            </w:r>
            <w:r>
              <w:rPr>
                <w:color w:val="auto"/>
                <w:spacing w:val="-1"/>
              </w:rPr>
              <w:t>案进行评审，并形成书面评审纪要。</w:t>
            </w:r>
          </w:p>
          <w:p w14:paraId="0DAD0C95">
            <w:pPr>
              <w:pStyle w:val="8"/>
              <w:spacing w:before="11" w:line="218" w:lineRule="auto"/>
              <w:ind w:left="400"/>
              <w:rPr>
                <w:color w:val="auto"/>
              </w:rPr>
            </w:pPr>
            <w:r>
              <w:rPr>
                <w:color w:val="auto"/>
                <w:spacing w:val="-1"/>
              </w:rPr>
              <w:t>前款规定以外的其他生产经营单位可以根据自身需要</w:t>
            </w:r>
            <w:r>
              <w:rPr>
                <w:color w:val="auto"/>
                <w:spacing w:val="-21"/>
              </w:rPr>
              <w:t xml:space="preserve"> </w:t>
            </w:r>
            <w:r>
              <w:rPr>
                <w:color w:val="auto"/>
                <w:spacing w:val="-1"/>
              </w:rPr>
              <w:t>，对本单位编制的应急预案进行论证。</w:t>
            </w:r>
          </w:p>
          <w:p w14:paraId="60590C3A">
            <w:pPr>
              <w:pStyle w:val="8"/>
              <w:spacing w:before="10" w:line="218" w:lineRule="auto"/>
              <w:ind w:left="397"/>
              <w:rPr>
                <w:color w:val="auto"/>
              </w:rPr>
            </w:pPr>
            <w:r>
              <w:rPr>
                <w:color w:val="auto"/>
                <w:spacing w:val="-1"/>
              </w:rPr>
              <w:t>第二十四条 生产经营单位的应急预案经评审或者论证后</w:t>
            </w:r>
            <w:r>
              <w:rPr>
                <w:color w:val="auto"/>
                <w:spacing w:val="-30"/>
              </w:rPr>
              <w:t xml:space="preserve"> </w:t>
            </w:r>
            <w:r>
              <w:rPr>
                <w:color w:val="auto"/>
                <w:spacing w:val="-1"/>
              </w:rPr>
              <w:t>，由本单位主要负责人签</w:t>
            </w:r>
            <w:r>
              <w:rPr>
                <w:color w:val="auto"/>
                <w:spacing w:val="-2"/>
              </w:rPr>
              <w:t>署</w:t>
            </w:r>
            <w:r>
              <w:rPr>
                <w:color w:val="auto"/>
                <w:spacing w:val="-47"/>
              </w:rPr>
              <w:t xml:space="preserve"> </w:t>
            </w:r>
            <w:r>
              <w:rPr>
                <w:color w:val="auto"/>
                <w:spacing w:val="-2"/>
              </w:rPr>
              <w:t>，向本单位从业人员公布</w:t>
            </w:r>
            <w:r>
              <w:rPr>
                <w:color w:val="auto"/>
                <w:spacing w:val="-51"/>
              </w:rPr>
              <w:t xml:space="preserve"> </w:t>
            </w:r>
            <w:r>
              <w:rPr>
                <w:color w:val="auto"/>
                <w:spacing w:val="-2"/>
              </w:rPr>
              <w:t>，并及时发放到本单位有关部门</w:t>
            </w:r>
            <w:r>
              <w:rPr>
                <w:color w:val="auto"/>
                <w:spacing w:val="-46"/>
              </w:rPr>
              <w:t xml:space="preserve"> </w:t>
            </w:r>
            <w:r>
              <w:rPr>
                <w:color w:val="auto"/>
                <w:spacing w:val="-2"/>
              </w:rPr>
              <w:t>、岗位和相关应急救援队伍。</w:t>
            </w:r>
          </w:p>
          <w:p w14:paraId="655F1AE0">
            <w:pPr>
              <w:pStyle w:val="8"/>
              <w:spacing w:before="13" w:line="226" w:lineRule="auto"/>
              <w:ind w:left="27" w:right="17" w:firstLine="370"/>
              <w:rPr>
                <w:color w:val="auto"/>
              </w:rPr>
            </w:pPr>
            <w:r>
              <w:rPr>
                <w:color w:val="auto"/>
                <w:spacing w:val="1"/>
              </w:rPr>
              <w:t>第二十六条</w:t>
            </w:r>
            <w:r>
              <w:rPr>
                <w:color w:val="auto"/>
                <w:spacing w:val="49"/>
              </w:rPr>
              <w:t xml:space="preserve"> </w:t>
            </w:r>
            <w:r>
              <w:rPr>
                <w:color w:val="auto"/>
                <w:spacing w:val="1"/>
              </w:rPr>
              <w:t>易燃易爆物品、危险化学品等危险物品的生产</w:t>
            </w:r>
            <w:r>
              <w:rPr>
                <w:color w:val="auto"/>
                <w:spacing w:val="-43"/>
              </w:rPr>
              <w:t xml:space="preserve"> </w:t>
            </w:r>
            <w:r>
              <w:rPr>
                <w:color w:val="auto"/>
                <w:spacing w:val="1"/>
              </w:rPr>
              <w:t>、经营、储存、运输单位，矿山、金属冶炼、城市轨道交通运营</w:t>
            </w:r>
            <w:r>
              <w:rPr>
                <w:color w:val="auto"/>
                <w:spacing w:val="-52"/>
              </w:rPr>
              <w:t xml:space="preserve"> </w:t>
            </w:r>
            <w:r>
              <w:rPr>
                <w:color w:val="auto"/>
                <w:spacing w:val="1"/>
              </w:rPr>
              <w:t>、建筑施工单位</w:t>
            </w:r>
            <w:r>
              <w:rPr>
                <w:color w:val="auto"/>
                <w:spacing w:val="-53"/>
              </w:rPr>
              <w:t xml:space="preserve"> </w:t>
            </w:r>
            <w:r>
              <w:rPr>
                <w:color w:val="auto"/>
                <w:spacing w:val="1"/>
              </w:rPr>
              <w:t>，以及宾馆、商场、娱乐场所、旅游景区等</w:t>
            </w:r>
            <w:r>
              <w:rPr>
                <w:color w:val="auto"/>
              </w:rPr>
              <w:t xml:space="preserve"> 人员密集场所经营单位</w:t>
            </w:r>
            <w:r>
              <w:rPr>
                <w:color w:val="auto"/>
                <w:spacing w:val="-46"/>
              </w:rPr>
              <w:t xml:space="preserve"> </w:t>
            </w:r>
            <w:r>
              <w:rPr>
                <w:color w:val="auto"/>
              </w:rPr>
              <w:t>，应当在应急预案公布之日起20个工作日内，按照分级属地原则</w:t>
            </w:r>
            <w:r>
              <w:rPr>
                <w:color w:val="auto"/>
                <w:spacing w:val="-53"/>
              </w:rPr>
              <w:t xml:space="preserve"> </w:t>
            </w:r>
            <w:r>
              <w:rPr>
                <w:color w:val="auto"/>
              </w:rPr>
              <w:t xml:space="preserve">，向县级以上人民政府应急管理部门和其他负有安全生产监督管理职责的部门进行备案 ，并依法向社 </w:t>
            </w:r>
            <w:r>
              <w:rPr>
                <w:color w:val="auto"/>
                <w:spacing w:val="-3"/>
              </w:rPr>
              <w:t>会公布。</w:t>
            </w:r>
          </w:p>
          <w:p w14:paraId="6AB8581E">
            <w:pPr>
              <w:pStyle w:val="8"/>
              <w:spacing w:before="12" w:line="226" w:lineRule="auto"/>
              <w:ind w:left="57" w:right="37" w:firstLine="342"/>
              <w:rPr>
                <w:color w:val="auto"/>
              </w:rPr>
            </w:pPr>
            <w:r>
              <w:rPr>
                <w:color w:val="auto"/>
              </w:rPr>
              <w:t>前款所列单位属于中央企业的</w:t>
            </w:r>
            <w:r>
              <w:rPr>
                <w:color w:val="auto"/>
                <w:spacing w:val="-41"/>
              </w:rPr>
              <w:t xml:space="preserve"> </w:t>
            </w:r>
            <w:r>
              <w:rPr>
                <w:color w:val="auto"/>
              </w:rPr>
              <w:t>，其总部（上市公司）的应急预案，报国务院主管的负有安全生产监督管理职责的部门备案</w:t>
            </w:r>
            <w:r>
              <w:rPr>
                <w:color w:val="auto"/>
                <w:spacing w:val="-21"/>
              </w:rPr>
              <w:t xml:space="preserve"> </w:t>
            </w:r>
            <w:r>
              <w:rPr>
                <w:color w:val="auto"/>
              </w:rPr>
              <w:t>，并抄送应急</w:t>
            </w:r>
            <w:r>
              <w:rPr>
                <w:color w:val="auto"/>
                <w:spacing w:val="-1"/>
              </w:rPr>
              <w:t>管理部</w:t>
            </w:r>
            <w:r>
              <w:rPr>
                <w:color w:val="auto"/>
                <w:spacing w:val="-49"/>
              </w:rPr>
              <w:t xml:space="preserve"> </w:t>
            </w:r>
            <w:r>
              <w:rPr>
                <w:color w:val="auto"/>
                <w:spacing w:val="-1"/>
              </w:rPr>
              <w:t>；其所属单位的应急预案报所在地的省、</w:t>
            </w:r>
            <w:r>
              <w:rPr>
                <w:color w:val="auto"/>
              </w:rPr>
              <w:t xml:space="preserve"> </w:t>
            </w:r>
            <w:r>
              <w:rPr>
                <w:color w:val="auto"/>
                <w:spacing w:val="-1"/>
              </w:rPr>
              <w:t>自治区、直辖市或者设区的市级人民政府主管的负有安全生产监督管理职责的部门备案 ，并抄送同</w:t>
            </w:r>
            <w:r>
              <w:rPr>
                <w:color w:val="auto"/>
                <w:spacing w:val="-2"/>
              </w:rPr>
              <w:t>级人民政府应急管理部门。</w:t>
            </w:r>
          </w:p>
          <w:p w14:paraId="054EA191">
            <w:pPr>
              <w:pStyle w:val="8"/>
              <w:spacing w:before="11" w:line="228" w:lineRule="auto"/>
              <w:ind w:left="28" w:right="11" w:firstLine="370"/>
              <w:rPr>
                <w:color w:val="auto"/>
              </w:rPr>
            </w:pPr>
            <w:r>
              <w:rPr>
                <w:color w:val="auto"/>
              </w:rPr>
              <w:t>本条第一款所列单位不属于中央企业的</w:t>
            </w:r>
            <w:r>
              <w:rPr>
                <w:color w:val="auto"/>
                <w:spacing w:val="-32"/>
              </w:rPr>
              <w:t xml:space="preserve"> </w:t>
            </w:r>
            <w:r>
              <w:rPr>
                <w:color w:val="auto"/>
              </w:rPr>
              <w:t>，其中非煤矿山、金属冶炼和危险化学品生产</w:t>
            </w:r>
            <w:r>
              <w:rPr>
                <w:color w:val="auto"/>
                <w:spacing w:val="-47"/>
              </w:rPr>
              <w:t xml:space="preserve"> </w:t>
            </w:r>
            <w:r>
              <w:rPr>
                <w:color w:val="auto"/>
              </w:rPr>
              <w:t>、经营、储存、运输企业，以及使用危险化学品达到国家规定数量的化工企业</w:t>
            </w:r>
            <w:r>
              <w:rPr>
                <w:color w:val="auto"/>
                <w:spacing w:val="-25"/>
              </w:rPr>
              <w:t xml:space="preserve"> </w:t>
            </w:r>
            <w:r>
              <w:rPr>
                <w:color w:val="auto"/>
              </w:rPr>
              <w:t xml:space="preserve">、烟花爆竹生产、批 </w:t>
            </w:r>
            <w:r>
              <w:rPr>
                <w:color w:val="auto"/>
                <w:spacing w:val="-1"/>
              </w:rPr>
              <w:t>发经营企业的应急预案</w:t>
            </w:r>
            <w:r>
              <w:rPr>
                <w:color w:val="auto"/>
                <w:spacing w:val="-46"/>
              </w:rPr>
              <w:t xml:space="preserve"> </w:t>
            </w:r>
            <w:r>
              <w:rPr>
                <w:color w:val="auto"/>
                <w:spacing w:val="-1"/>
              </w:rPr>
              <w:t>，按照隶属关系报所在地县级以上地方人民政府应急管理部门备案 ；本款前述单位以外的其他生产经营单位应急预案的备案</w:t>
            </w:r>
            <w:r>
              <w:rPr>
                <w:color w:val="auto"/>
                <w:spacing w:val="-19"/>
              </w:rPr>
              <w:t xml:space="preserve"> </w:t>
            </w:r>
            <w:r>
              <w:rPr>
                <w:color w:val="auto"/>
                <w:spacing w:val="-1"/>
              </w:rPr>
              <w:t>，由省、</w:t>
            </w:r>
            <w:r>
              <w:rPr>
                <w:color w:val="auto"/>
                <w:spacing w:val="-49"/>
              </w:rPr>
              <w:t xml:space="preserve"> </w:t>
            </w:r>
            <w:r>
              <w:rPr>
                <w:color w:val="auto"/>
                <w:spacing w:val="-1"/>
              </w:rPr>
              <w:t>自治区、直辖市人民</w:t>
            </w:r>
            <w:r>
              <w:rPr>
                <w:color w:val="auto"/>
                <w:spacing w:val="-2"/>
              </w:rPr>
              <w:t>政府负有安</w:t>
            </w:r>
            <w:r>
              <w:rPr>
                <w:color w:val="auto"/>
              </w:rPr>
              <w:t xml:space="preserve"> 全生产监督管理职责的部门确定。</w:t>
            </w:r>
          </w:p>
          <w:p w14:paraId="6214C1F8">
            <w:pPr>
              <w:pStyle w:val="8"/>
              <w:spacing w:before="8" w:line="218" w:lineRule="auto"/>
              <w:ind w:left="400"/>
              <w:rPr>
                <w:color w:val="auto"/>
              </w:rPr>
            </w:pPr>
            <w:r>
              <w:rPr>
                <w:color w:val="auto"/>
                <w:spacing w:val="-1"/>
              </w:rPr>
              <w:t>油气输送管道运营单位的应急预案</w:t>
            </w:r>
            <w:r>
              <w:rPr>
                <w:color w:val="auto"/>
                <w:spacing w:val="-42"/>
              </w:rPr>
              <w:t xml:space="preserve"> </w:t>
            </w:r>
            <w:r>
              <w:rPr>
                <w:color w:val="auto"/>
                <w:spacing w:val="-1"/>
              </w:rPr>
              <w:t>，除按照本条第一款、第二款的规定备案外</w:t>
            </w:r>
            <w:r>
              <w:rPr>
                <w:color w:val="auto"/>
                <w:spacing w:val="-51"/>
              </w:rPr>
              <w:t xml:space="preserve"> </w:t>
            </w:r>
            <w:r>
              <w:rPr>
                <w:color w:val="auto"/>
                <w:spacing w:val="-1"/>
              </w:rPr>
              <w:t>，还应</w:t>
            </w:r>
            <w:r>
              <w:rPr>
                <w:color w:val="auto"/>
                <w:spacing w:val="-2"/>
              </w:rPr>
              <w:t>当抄送所经行政区域的县级人民政府应急管理部门</w:t>
            </w:r>
            <w:r>
              <w:rPr>
                <w:color w:val="auto"/>
                <w:spacing w:val="-43"/>
              </w:rPr>
              <w:t xml:space="preserve"> </w:t>
            </w:r>
            <w:r>
              <w:rPr>
                <w:color w:val="auto"/>
                <w:spacing w:val="-2"/>
              </w:rPr>
              <w:t>。</w:t>
            </w:r>
          </w:p>
          <w:p w14:paraId="742685B7">
            <w:pPr>
              <w:pStyle w:val="8"/>
              <w:spacing w:before="13" w:line="226" w:lineRule="auto"/>
              <w:ind w:left="397" w:right="2120" w:hanging="1"/>
              <w:rPr>
                <w:color w:val="auto"/>
              </w:rPr>
            </w:pPr>
            <w:r>
              <w:rPr>
                <w:color w:val="auto"/>
                <w:spacing w:val="-1"/>
              </w:rPr>
              <w:t>海洋石油开采企业的应急预案</w:t>
            </w:r>
            <w:r>
              <w:rPr>
                <w:color w:val="auto"/>
                <w:spacing w:val="-45"/>
              </w:rPr>
              <w:t xml:space="preserve"> </w:t>
            </w:r>
            <w:r>
              <w:rPr>
                <w:color w:val="auto"/>
                <w:spacing w:val="-1"/>
              </w:rPr>
              <w:t>，除按照本条第一款、第二款</w:t>
            </w:r>
            <w:r>
              <w:rPr>
                <w:color w:val="auto"/>
                <w:spacing w:val="-2"/>
              </w:rPr>
              <w:t>的规定备案外</w:t>
            </w:r>
            <w:r>
              <w:rPr>
                <w:color w:val="auto"/>
                <w:spacing w:val="-52"/>
              </w:rPr>
              <w:t xml:space="preserve"> </w:t>
            </w:r>
            <w:r>
              <w:rPr>
                <w:color w:val="auto"/>
                <w:spacing w:val="-2"/>
              </w:rPr>
              <w:t>，还应当抄送所经行政区域的县级人民政府应急管理部门和海洋石油安全监管机构</w:t>
            </w:r>
            <w:r>
              <w:rPr>
                <w:color w:val="auto"/>
                <w:spacing w:val="-23"/>
              </w:rPr>
              <w:t xml:space="preserve"> </w:t>
            </w:r>
            <w:r>
              <w:rPr>
                <w:color w:val="auto"/>
                <w:spacing w:val="-2"/>
              </w:rPr>
              <w:t>。</w:t>
            </w:r>
            <w:r>
              <w:rPr>
                <w:color w:val="auto"/>
              </w:rPr>
              <w:t xml:space="preserve"> </w:t>
            </w:r>
            <w:r>
              <w:rPr>
                <w:color w:val="auto"/>
                <w:spacing w:val="-1"/>
              </w:rPr>
              <w:t>煤矿企业的应急预案除按照本条第一款</w:t>
            </w:r>
            <w:r>
              <w:rPr>
                <w:color w:val="auto"/>
                <w:spacing w:val="-39"/>
              </w:rPr>
              <w:t xml:space="preserve"> </w:t>
            </w:r>
            <w:r>
              <w:rPr>
                <w:color w:val="auto"/>
                <w:spacing w:val="-1"/>
              </w:rPr>
              <w:t>、第二款的规定备案外</w:t>
            </w:r>
            <w:r>
              <w:rPr>
                <w:color w:val="auto"/>
                <w:spacing w:val="-52"/>
              </w:rPr>
              <w:t xml:space="preserve"> </w:t>
            </w:r>
            <w:r>
              <w:rPr>
                <w:color w:val="auto"/>
                <w:spacing w:val="-1"/>
              </w:rPr>
              <w:t>，还应当抄送所在地的煤矿安全监</w:t>
            </w:r>
            <w:r>
              <w:rPr>
                <w:color w:val="auto"/>
                <w:spacing w:val="-2"/>
              </w:rPr>
              <w:t>察机构。</w:t>
            </w:r>
          </w:p>
        </w:tc>
        <w:tc>
          <w:tcPr>
            <w:tcW w:w="1103" w:type="dxa"/>
          </w:tcPr>
          <w:p w14:paraId="164706E7">
            <w:pPr>
              <w:spacing w:line="254" w:lineRule="auto"/>
              <w:rPr>
                <w:rFonts w:ascii="Arial" w:hAnsi="Arial"/>
                <w:color w:val="auto"/>
                <w:sz w:val="21"/>
              </w:rPr>
            </w:pPr>
          </w:p>
          <w:p w14:paraId="0ADA958E">
            <w:pPr>
              <w:spacing w:line="254" w:lineRule="auto"/>
              <w:rPr>
                <w:rFonts w:ascii="Arial" w:hAnsi="Arial"/>
                <w:color w:val="auto"/>
                <w:sz w:val="21"/>
              </w:rPr>
            </w:pPr>
          </w:p>
          <w:p w14:paraId="0550342D">
            <w:pPr>
              <w:spacing w:line="254" w:lineRule="auto"/>
              <w:rPr>
                <w:rFonts w:ascii="Arial" w:hAnsi="Arial"/>
                <w:color w:val="auto"/>
                <w:sz w:val="21"/>
              </w:rPr>
            </w:pPr>
          </w:p>
          <w:p w14:paraId="3D4D38A4">
            <w:pPr>
              <w:spacing w:line="254" w:lineRule="auto"/>
              <w:rPr>
                <w:rFonts w:ascii="Arial" w:hAnsi="Arial"/>
                <w:color w:val="auto"/>
                <w:sz w:val="21"/>
              </w:rPr>
            </w:pPr>
          </w:p>
          <w:p w14:paraId="7A5F3A5F">
            <w:pPr>
              <w:spacing w:line="254" w:lineRule="auto"/>
              <w:rPr>
                <w:rFonts w:ascii="Arial" w:hAnsi="Arial"/>
                <w:color w:val="auto"/>
                <w:sz w:val="21"/>
              </w:rPr>
            </w:pPr>
          </w:p>
          <w:p w14:paraId="2A7EE2BB">
            <w:pPr>
              <w:spacing w:line="254" w:lineRule="auto"/>
              <w:rPr>
                <w:rFonts w:ascii="Arial" w:hAnsi="Arial"/>
                <w:color w:val="auto"/>
                <w:sz w:val="21"/>
              </w:rPr>
            </w:pPr>
          </w:p>
          <w:p w14:paraId="478E4CBB">
            <w:pPr>
              <w:spacing w:line="254" w:lineRule="auto"/>
              <w:rPr>
                <w:rFonts w:ascii="Arial" w:hAnsi="Arial"/>
                <w:color w:val="auto"/>
                <w:sz w:val="21"/>
              </w:rPr>
            </w:pPr>
          </w:p>
          <w:p w14:paraId="68BEF58B">
            <w:pPr>
              <w:spacing w:line="254" w:lineRule="auto"/>
              <w:rPr>
                <w:rFonts w:ascii="Arial" w:hAnsi="Arial"/>
                <w:color w:val="auto"/>
                <w:sz w:val="21"/>
              </w:rPr>
            </w:pPr>
          </w:p>
          <w:p w14:paraId="1A394150">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74483A01">
            <w:pPr>
              <w:spacing w:line="269" w:lineRule="auto"/>
              <w:rPr>
                <w:rFonts w:ascii="Arial" w:hAnsi="Arial"/>
                <w:color w:val="auto"/>
                <w:sz w:val="21"/>
              </w:rPr>
            </w:pPr>
          </w:p>
          <w:p w14:paraId="23EAE799">
            <w:pPr>
              <w:spacing w:line="269" w:lineRule="auto"/>
              <w:rPr>
                <w:rFonts w:ascii="Arial" w:hAnsi="Arial"/>
                <w:color w:val="auto"/>
                <w:sz w:val="21"/>
              </w:rPr>
            </w:pPr>
          </w:p>
          <w:p w14:paraId="363B88C2">
            <w:pPr>
              <w:spacing w:line="269" w:lineRule="auto"/>
              <w:rPr>
                <w:rFonts w:ascii="Arial" w:hAnsi="Arial"/>
                <w:color w:val="auto"/>
                <w:sz w:val="21"/>
              </w:rPr>
            </w:pPr>
          </w:p>
          <w:p w14:paraId="702E3E71">
            <w:pPr>
              <w:spacing w:line="269" w:lineRule="auto"/>
              <w:rPr>
                <w:rFonts w:ascii="Arial" w:hAnsi="Arial"/>
                <w:color w:val="auto"/>
                <w:sz w:val="21"/>
              </w:rPr>
            </w:pPr>
          </w:p>
          <w:p w14:paraId="36C0B7C3">
            <w:pPr>
              <w:spacing w:line="269" w:lineRule="auto"/>
              <w:rPr>
                <w:rFonts w:ascii="Arial" w:hAnsi="Arial"/>
                <w:color w:val="auto"/>
                <w:sz w:val="21"/>
              </w:rPr>
            </w:pPr>
          </w:p>
          <w:p w14:paraId="6E035DB6">
            <w:pPr>
              <w:spacing w:line="269" w:lineRule="auto"/>
              <w:rPr>
                <w:rFonts w:ascii="Arial" w:hAnsi="Arial"/>
                <w:color w:val="auto"/>
                <w:sz w:val="21"/>
              </w:rPr>
            </w:pPr>
          </w:p>
          <w:p w14:paraId="0A6576F4">
            <w:pPr>
              <w:spacing w:line="269" w:lineRule="auto"/>
              <w:rPr>
                <w:rFonts w:ascii="Arial" w:hAnsi="Arial"/>
                <w:color w:val="auto"/>
                <w:sz w:val="21"/>
              </w:rPr>
            </w:pPr>
          </w:p>
          <w:p w14:paraId="3A4DE012">
            <w:pPr>
              <w:spacing w:line="269" w:lineRule="auto"/>
              <w:rPr>
                <w:rFonts w:ascii="Arial" w:hAnsi="Arial"/>
                <w:color w:val="auto"/>
                <w:sz w:val="21"/>
              </w:rPr>
            </w:pPr>
          </w:p>
          <w:p w14:paraId="4A7901C7">
            <w:pPr>
              <w:pStyle w:val="8"/>
              <w:spacing w:before="59" w:line="218" w:lineRule="auto"/>
              <w:ind w:left="190"/>
              <w:rPr>
                <w:color w:val="auto"/>
              </w:rPr>
            </w:pPr>
            <w:r>
              <w:rPr>
                <w:color w:val="auto"/>
                <w:spacing w:val="-3"/>
              </w:rPr>
              <w:t>入企检查</w:t>
            </w:r>
          </w:p>
        </w:tc>
        <w:tc>
          <w:tcPr>
            <w:tcW w:w="881" w:type="dxa"/>
          </w:tcPr>
          <w:p w14:paraId="78C81353">
            <w:pPr>
              <w:rPr>
                <w:rFonts w:ascii="Arial" w:hAnsi="Arial"/>
                <w:color w:val="auto"/>
                <w:sz w:val="21"/>
              </w:rPr>
            </w:pPr>
          </w:p>
        </w:tc>
      </w:tr>
    </w:tbl>
    <w:p w14:paraId="6A1648E3">
      <w:pPr>
        <w:pStyle w:val="5"/>
        <w:rPr>
          <w:color w:val="auto"/>
        </w:rPr>
      </w:pPr>
    </w:p>
    <w:p w14:paraId="217E14DE">
      <w:pPr>
        <w:rPr>
          <w:color w:val="auto"/>
        </w:rPr>
        <w:sectPr>
          <w:footerReference r:id="rId10" w:type="default"/>
          <w:pgSz w:w="23812" w:h="16837"/>
          <w:pgMar w:top="1431" w:right="1286" w:bottom="1056" w:left="1264" w:header="0" w:footer="780" w:gutter="0"/>
          <w:cols w:space="720" w:num="1"/>
          <w:docGrid w:linePitch="312" w:charSpace="0"/>
        </w:sectPr>
      </w:pPr>
    </w:p>
    <w:p w14:paraId="60611D6C">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5EBFC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04E448C7">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09E33AE8">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7CEEFECC">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7E97F18B">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2D4C6505">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4F3F3FD0">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5EA6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5" w:hRule="atLeast"/>
        </w:trPr>
        <w:tc>
          <w:tcPr>
            <w:tcW w:w="541" w:type="dxa"/>
          </w:tcPr>
          <w:p w14:paraId="24041104">
            <w:pPr>
              <w:spacing w:line="274" w:lineRule="auto"/>
              <w:rPr>
                <w:rFonts w:ascii="Arial" w:hAnsi="Arial"/>
                <w:color w:val="auto"/>
                <w:sz w:val="21"/>
              </w:rPr>
            </w:pPr>
          </w:p>
          <w:p w14:paraId="3BEFAC73">
            <w:pPr>
              <w:spacing w:line="274" w:lineRule="auto"/>
              <w:rPr>
                <w:rFonts w:ascii="Arial" w:hAnsi="Arial"/>
                <w:color w:val="auto"/>
                <w:sz w:val="21"/>
              </w:rPr>
            </w:pPr>
          </w:p>
          <w:p w14:paraId="3B2ABCCD">
            <w:pPr>
              <w:spacing w:line="274" w:lineRule="auto"/>
              <w:rPr>
                <w:rFonts w:ascii="Arial" w:hAnsi="Arial"/>
                <w:color w:val="auto"/>
                <w:sz w:val="21"/>
              </w:rPr>
            </w:pPr>
          </w:p>
          <w:p w14:paraId="547CDB16">
            <w:pPr>
              <w:spacing w:line="274" w:lineRule="auto"/>
              <w:rPr>
                <w:rFonts w:ascii="Arial" w:hAnsi="Arial"/>
                <w:color w:val="auto"/>
                <w:sz w:val="21"/>
              </w:rPr>
            </w:pPr>
          </w:p>
          <w:p w14:paraId="4DB8596E">
            <w:pPr>
              <w:spacing w:line="274" w:lineRule="auto"/>
              <w:rPr>
                <w:rFonts w:ascii="Arial" w:hAnsi="Arial"/>
                <w:color w:val="auto"/>
                <w:sz w:val="21"/>
              </w:rPr>
            </w:pPr>
          </w:p>
          <w:p w14:paraId="3D4B1F2E">
            <w:pPr>
              <w:spacing w:line="274" w:lineRule="auto"/>
              <w:rPr>
                <w:rFonts w:ascii="Arial" w:hAnsi="Arial"/>
                <w:color w:val="auto"/>
                <w:sz w:val="21"/>
              </w:rPr>
            </w:pPr>
          </w:p>
          <w:p w14:paraId="4730D122">
            <w:pPr>
              <w:spacing w:line="274" w:lineRule="auto"/>
              <w:rPr>
                <w:rFonts w:ascii="Arial" w:hAnsi="Arial"/>
                <w:color w:val="auto"/>
                <w:sz w:val="21"/>
              </w:rPr>
            </w:pPr>
          </w:p>
          <w:p w14:paraId="55FF2A71">
            <w:pPr>
              <w:pStyle w:val="8"/>
              <w:spacing w:before="59" w:line="185" w:lineRule="auto"/>
              <w:ind w:left="183"/>
              <w:rPr>
                <w:color w:val="auto"/>
              </w:rPr>
            </w:pPr>
            <w:r>
              <w:rPr>
                <w:color w:val="auto"/>
                <w:spacing w:val="-5"/>
              </w:rPr>
              <w:t>21</w:t>
            </w:r>
          </w:p>
        </w:tc>
        <w:tc>
          <w:tcPr>
            <w:tcW w:w="1679" w:type="dxa"/>
          </w:tcPr>
          <w:p w14:paraId="2045B77C">
            <w:pPr>
              <w:spacing w:line="259" w:lineRule="auto"/>
              <w:rPr>
                <w:rFonts w:ascii="Arial" w:hAnsi="Arial"/>
                <w:color w:val="auto"/>
                <w:sz w:val="21"/>
              </w:rPr>
            </w:pPr>
          </w:p>
          <w:p w14:paraId="60A48FBE">
            <w:pPr>
              <w:spacing w:line="259" w:lineRule="auto"/>
              <w:rPr>
                <w:rFonts w:ascii="Arial" w:hAnsi="Arial"/>
                <w:color w:val="auto"/>
                <w:sz w:val="21"/>
              </w:rPr>
            </w:pPr>
          </w:p>
          <w:p w14:paraId="62794B53">
            <w:pPr>
              <w:spacing w:line="259" w:lineRule="auto"/>
              <w:rPr>
                <w:rFonts w:ascii="Arial" w:hAnsi="Arial"/>
                <w:color w:val="auto"/>
                <w:sz w:val="21"/>
              </w:rPr>
            </w:pPr>
          </w:p>
          <w:p w14:paraId="08A74521">
            <w:pPr>
              <w:spacing w:line="259" w:lineRule="auto"/>
              <w:rPr>
                <w:rFonts w:ascii="Arial" w:hAnsi="Arial"/>
                <w:color w:val="auto"/>
                <w:sz w:val="21"/>
              </w:rPr>
            </w:pPr>
          </w:p>
          <w:p w14:paraId="2986BA50">
            <w:pPr>
              <w:spacing w:line="259" w:lineRule="auto"/>
              <w:rPr>
                <w:rFonts w:ascii="Arial" w:hAnsi="Arial"/>
                <w:color w:val="auto"/>
                <w:sz w:val="21"/>
              </w:rPr>
            </w:pPr>
          </w:p>
          <w:p w14:paraId="3981A4AC">
            <w:pPr>
              <w:spacing w:line="259" w:lineRule="auto"/>
              <w:rPr>
                <w:rFonts w:ascii="Arial" w:hAnsi="Arial"/>
                <w:color w:val="auto"/>
                <w:sz w:val="21"/>
              </w:rPr>
            </w:pPr>
          </w:p>
          <w:p w14:paraId="20393CB3">
            <w:pPr>
              <w:pStyle w:val="8"/>
              <w:spacing w:before="59" w:line="218" w:lineRule="auto"/>
              <w:ind w:left="114"/>
              <w:rPr>
                <w:color w:val="auto"/>
              </w:rPr>
            </w:pPr>
            <w:r>
              <w:rPr>
                <w:color w:val="auto"/>
                <w:spacing w:val="-2"/>
              </w:rPr>
              <w:t>对生产经营单位应</w:t>
            </w:r>
          </w:p>
          <w:p w14:paraId="04242E37">
            <w:pPr>
              <w:pStyle w:val="8"/>
              <w:spacing w:before="9" w:line="218" w:lineRule="auto"/>
              <w:ind w:left="121"/>
              <w:rPr>
                <w:color w:val="auto"/>
              </w:rPr>
            </w:pPr>
            <w:r>
              <w:rPr>
                <w:color w:val="auto"/>
                <w:spacing w:val="-1"/>
              </w:rPr>
              <w:t>急预案编制、演练</w:t>
            </w:r>
          </w:p>
          <w:p w14:paraId="3866F530">
            <w:pPr>
              <w:pStyle w:val="8"/>
              <w:spacing w:before="11" w:line="218" w:lineRule="auto"/>
              <w:ind w:left="128"/>
              <w:rPr>
                <w:color w:val="auto"/>
              </w:rPr>
            </w:pPr>
            <w:r>
              <w:rPr>
                <w:color w:val="auto"/>
                <w:spacing w:val="-3"/>
              </w:rPr>
              <w:t>、评估、修订等情</w:t>
            </w:r>
          </w:p>
          <w:p w14:paraId="3B89A267">
            <w:pPr>
              <w:pStyle w:val="8"/>
              <w:spacing w:before="13" w:line="218" w:lineRule="auto"/>
              <w:ind w:left="297"/>
              <w:rPr>
                <w:color w:val="auto"/>
              </w:rPr>
            </w:pPr>
            <w:r>
              <w:rPr>
                <w:color w:val="auto"/>
                <w:spacing w:val="-3"/>
              </w:rPr>
              <w:t>况的行政检查</w:t>
            </w:r>
          </w:p>
        </w:tc>
        <w:tc>
          <w:tcPr>
            <w:tcW w:w="14992" w:type="dxa"/>
          </w:tcPr>
          <w:p w14:paraId="20D161D6">
            <w:pPr>
              <w:spacing w:line="432" w:lineRule="auto"/>
              <w:rPr>
                <w:rFonts w:ascii="Arial" w:hAnsi="Arial"/>
                <w:color w:val="auto"/>
                <w:sz w:val="21"/>
              </w:rPr>
            </w:pPr>
          </w:p>
          <w:p w14:paraId="2DE553B1">
            <w:pPr>
              <w:pStyle w:val="8"/>
              <w:spacing w:before="58" w:line="228" w:lineRule="auto"/>
              <w:ind w:left="28" w:right="116" w:hanging="9"/>
              <w:jc w:val="both"/>
              <w:rPr>
                <w:color w:val="auto"/>
              </w:rPr>
            </w:pPr>
            <w:r>
              <w:rPr>
                <w:color w:val="auto"/>
              </w:rPr>
              <w:t>【部门规章】《生产安全事故应急预案管理办法</w:t>
            </w:r>
            <w:r>
              <w:rPr>
                <w:color w:val="auto"/>
                <w:spacing w:val="-47"/>
              </w:rPr>
              <w:t xml:space="preserve"> </w:t>
            </w:r>
            <w:r>
              <w:rPr>
                <w:color w:val="auto"/>
              </w:rPr>
              <w:t>》（2016年原国家安监总局令第88号公布，2019年修正）第四十四条生</w:t>
            </w:r>
            <w:r>
              <w:rPr>
                <w:color w:val="auto"/>
                <w:spacing w:val="-1"/>
              </w:rPr>
              <w:t>产经营单位有下列情形之一的</w:t>
            </w:r>
            <w:r>
              <w:rPr>
                <w:color w:val="auto"/>
                <w:spacing w:val="-30"/>
              </w:rPr>
              <w:t xml:space="preserve"> </w:t>
            </w:r>
            <w:r>
              <w:rPr>
                <w:color w:val="auto"/>
                <w:spacing w:val="-1"/>
              </w:rPr>
              <w:t>，由县级以上人民政府应急管理等部门</w:t>
            </w:r>
            <w:r>
              <w:rPr>
                <w:color w:val="auto"/>
              </w:rPr>
              <w:t xml:space="preserve"> 依照《中华人民共和国安全生产法</w:t>
            </w:r>
            <w:r>
              <w:rPr>
                <w:color w:val="auto"/>
                <w:spacing w:val="-52"/>
              </w:rPr>
              <w:t xml:space="preserve"> </w:t>
            </w:r>
            <w:r>
              <w:rPr>
                <w:color w:val="auto"/>
              </w:rPr>
              <w:t>》第九十四条的规定，责令限期改正，可以处5万元以下罚款；逾期未改正的，责令停产停业整顿</w:t>
            </w:r>
            <w:r>
              <w:rPr>
                <w:color w:val="auto"/>
                <w:spacing w:val="-52"/>
              </w:rPr>
              <w:t xml:space="preserve"> </w:t>
            </w:r>
            <w:r>
              <w:rPr>
                <w:color w:val="auto"/>
              </w:rPr>
              <w:t>，并处5万元以上10万元以下的罚款，对直</w:t>
            </w:r>
            <w:r>
              <w:rPr>
                <w:color w:val="auto"/>
                <w:spacing w:val="-1"/>
              </w:rPr>
              <w:t>接负责的主管</w:t>
            </w:r>
            <w:r>
              <w:rPr>
                <w:color w:val="auto"/>
              </w:rPr>
              <w:t xml:space="preserve"> </w:t>
            </w:r>
            <w:r>
              <w:rPr>
                <w:color w:val="auto"/>
                <w:spacing w:val="-2"/>
              </w:rPr>
              <w:t>人员和其他直接责任人员处</w:t>
            </w:r>
            <w:r>
              <w:rPr>
                <w:color w:val="auto"/>
                <w:spacing w:val="-32"/>
              </w:rPr>
              <w:t xml:space="preserve"> </w:t>
            </w:r>
            <w:r>
              <w:rPr>
                <w:color w:val="auto"/>
                <w:spacing w:val="-2"/>
              </w:rPr>
              <w:t>1万元以上2万元以下的罚款：</w:t>
            </w:r>
          </w:p>
          <w:p w14:paraId="6E236CD7">
            <w:pPr>
              <w:pStyle w:val="8"/>
              <w:spacing w:before="9" w:line="218" w:lineRule="auto"/>
              <w:ind w:left="402"/>
              <w:rPr>
                <w:color w:val="auto"/>
              </w:rPr>
            </w:pPr>
            <w:r>
              <w:rPr>
                <w:color w:val="auto"/>
              </w:rPr>
              <w:t>（一）未按照规定编制应急预案的；</w:t>
            </w:r>
          </w:p>
          <w:p w14:paraId="542C823F">
            <w:pPr>
              <w:pStyle w:val="8"/>
              <w:spacing w:before="12" w:line="218" w:lineRule="auto"/>
              <w:ind w:left="402"/>
              <w:rPr>
                <w:color w:val="auto"/>
              </w:rPr>
            </w:pPr>
            <w:r>
              <w:rPr>
                <w:color w:val="auto"/>
              </w:rPr>
              <w:t>（二）未按照规定定期组织应急预案演练的。</w:t>
            </w:r>
          </w:p>
          <w:p w14:paraId="09310712">
            <w:pPr>
              <w:pStyle w:val="8"/>
              <w:spacing w:before="11" w:line="218" w:lineRule="auto"/>
              <w:ind w:left="397"/>
              <w:rPr>
                <w:color w:val="auto"/>
              </w:rPr>
            </w:pPr>
            <w:r>
              <w:rPr>
                <w:color w:val="auto"/>
                <w:spacing w:val="-1"/>
              </w:rPr>
              <w:t>第四十五条 生产经营单位有下列情形之一的</w:t>
            </w:r>
            <w:r>
              <w:rPr>
                <w:color w:val="auto"/>
                <w:spacing w:val="-43"/>
              </w:rPr>
              <w:t xml:space="preserve"> </w:t>
            </w:r>
            <w:r>
              <w:rPr>
                <w:color w:val="auto"/>
                <w:spacing w:val="-1"/>
              </w:rPr>
              <w:t>，由县级以上人民政府应急管理部门责令限期改正</w:t>
            </w:r>
            <w:r>
              <w:rPr>
                <w:color w:val="auto"/>
                <w:spacing w:val="-28"/>
              </w:rPr>
              <w:t xml:space="preserve"> </w:t>
            </w:r>
            <w:r>
              <w:rPr>
                <w:color w:val="auto"/>
                <w:spacing w:val="-1"/>
              </w:rPr>
              <w:t>，可以处1万元以上3万元以下</w:t>
            </w:r>
            <w:r>
              <w:rPr>
                <w:color w:val="auto"/>
                <w:spacing w:val="-2"/>
              </w:rPr>
              <w:t>的罚款：</w:t>
            </w:r>
          </w:p>
          <w:p w14:paraId="2800B854">
            <w:pPr>
              <w:pStyle w:val="8"/>
              <w:spacing w:before="9" w:line="218" w:lineRule="auto"/>
              <w:ind w:left="402"/>
              <w:rPr>
                <w:color w:val="auto"/>
              </w:rPr>
            </w:pPr>
            <w:r>
              <w:rPr>
                <w:color w:val="auto"/>
                <w:spacing w:val="-2"/>
              </w:rPr>
              <w:t>（一）在应急预案编制前未按照规定开展风险辨识</w:t>
            </w:r>
            <w:r>
              <w:rPr>
                <w:color w:val="auto"/>
                <w:spacing w:val="-19"/>
              </w:rPr>
              <w:t xml:space="preserve"> </w:t>
            </w:r>
            <w:r>
              <w:rPr>
                <w:color w:val="auto"/>
                <w:spacing w:val="-2"/>
              </w:rPr>
              <w:t>、评估和应急资源调查的；</w:t>
            </w:r>
          </w:p>
          <w:p w14:paraId="540EB9AD">
            <w:pPr>
              <w:pStyle w:val="8"/>
              <w:spacing w:before="13" w:line="218" w:lineRule="auto"/>
              <w:ind w:left="402"/>
              <w:rPr>
                <w:color w:val="auto"/>
              </w:rPr>
            </w:pPr>
            <w:r>
              <w:rPr>
                <w:color w:val="auto"/>
              </w:rPr>
              <w:t>（二）未按照规定开展应急预案评审的；</w:t>
            </w:r>
          </w:p>
          <w:p w14:paraId="72663946">
            <w:pPr>
              <w:pStyle w:val="8"/>
              <w:spacing w:before="12" w:line="218" w:lineRule="auto"/>
              <w:ind w:left="402"/>
              <w:rPr>
                <w:color w:val="auto"/>
              </w:rPr>
            </w:pPr>
            <w:r>
              <w:rPr>
                <w:color w:val="auto"/>
                <w:spacing w:val="-1"/>
              </w:rPr>
              <w:t>（三）事故风险可能影响周边单位</w:t>
            </w:r>
            <w:r>
              <w:rPr>
                <w:color w:val="auto"/>
                <w:spacing w:val="-48"/>
              </w:rPr>
              <w:t xml:space="preserve"> </w:t>
            </w:r>
            <w:r>
              <w:rPr>
                <w:color w:val="auto"/>
                <w:spacing w:val="-1"/>
              </w:rPr>
              <w:t>、人员的，未将事故风</w:t>
            </w:r>
            <w:r>
              <w:rPr>
                <w:color w:val="auto"/>
                <w:spacing w:val="-2"/>
              </w:rPr>
              <w:t>险的性质</w:t>
            </w:r>
            <w:r>
              <w:rPr>
                <w:color w:val="auto"/>
                <w:spacing w:val="-54"/>
              </w:rPr>
              <w:t xml:space="preserve"> </w:t>
            </w:r>
            <w:r>
              <w:rPr>
                <w:color w:val="auto"/>
                <w:spacing w:val="-2"/>
              </w:rPr>
              <w:t>、影响范围和应急防范措施告知周边单位和人员的</w:t>
            </w:r>
            <w:r>
              <w:rPr>
                <w:color w:val="auto"/>
                <w:spacing w:val="-47"/>
              </w:rPr>
              <w:t xml:space="preserve"> </w:t>
            </w:r>
            <w:r>
              <w:rPr>
                <w:color w:val="auto"/>
                <w:spacing w:val="-2"/>
              </w:rPr>
              <w:t>；</w:t>
            </w:r>
          </w:p>
          <w:p w14:paraId="0C3889E6">
            <w:pPr>
              <w:pStyle w:val="8"/>
              <w:spacing w:before="10" w:line="218" w:lineRule="auto"/>
              <w:ind w:left="402"/>
              <w:rPr>
                <w:color w:val="auto"/>
              </w:rPr>
            </w:pPr>
            <w:r>
              <w:rPr>
                <w:color w:val="auto"/>
              </w:rPr>
              <w:t>（四）未按照规定开展应急预案评估的；</w:t>
            </w:r>
          </w:p>
          <w:p w14:paraId="4484F2F7">
            <w:pPr>
              <w:pStyle w:val="8"/>
              <w:spacing w:before="14" w:line="218" w:lineRule="auto"/>
              <w:ind w:left="402"/>
              <w:rPr>
                <w:color w:val="auto"/>
              </w:rPr>
            </w:pPr>
            <w:r>
              <w:rPr>
                <w:color w:val="auto"/>
              </w:rPr>
              <w:t>（五）未按照规定进行应急预案修订的；</w:t>
            </w:r>
          </w:p>
          <w:p w14:paraId="30538195">
            <w:pPr>
              <w:pStyle w:val="8"/>
              <w:spacing w:before="12" w:line="221" w:lineRule="auto"/>
              <w:ind w:left="402"/>
              <w:rPr>
                <w:color w:val="auto"/>
              </w:rPr>
            </w:pPr>
            <w:r>
              <w:rPr>
                <w:color w:val="auto"/>
              </w:rPr>
              <w:t>（六）未落实应急预案规定的应急物资及装备的。</w:t>
            </w:r>
          </w:p>
          <w:p w14:paraId="0199CBE8">
            <w:pPr>
              <w:pStyle w:val="8"/>
              <w:spacing w:before="9" w:line="226" w:lineRule="auto"/>
              <w:ind w:left="28" w:right="118" w:firstLine="370"/>
              <w:rPr>
                <w:color w:val="auto"/>
              </w:rPr>
            </w:pPr>
            <w:r>
              <w:rPr>
                <w:color w:val="auto"/>
                <w:spacing w:val="-1"/>
              </w:rPr>
              <w:t>生产经营单位未按照规定进行应急预案备案的</w:t>
            </w:r>
            <w:r>
              <w:rPr>
                <w:color w:val="auto"/>
                <w:spacing w:val="-29"/>
              </w:rPr>
              <w:t xml:space="preserve"> </w:t>
            </w:r>
            <w:r>
              <w:rPr>
                <w:color w:val="auto"/>
                <w:spacing w:val="-1"/>
              </w:rPr>
              <w:t>，由县级以上人民政府应急管理等部门依照职责责令限期改正</w:t>
            </w:r>
            <w:r>
              <w:rPr>
                <w:color w:val="auto"/>
                <w:spacing w:val="-17"/>
              </w:rPr>
              <w:t xml:space="preserve"> </w:t>
            </w:r>
            <w:r>
              <w:rPr>
                <w:color w:val="auto"/>
                <w:spacing w:val="-1"/>
              </w:rPr>
              <w:t>；逾</w:t>
            </w:r>
            <w:r>
              <w:rPr>
                <w:color w:val="auto"/>
                <w:spacing w:val="-2"/>
              </w:rPr>
              <w:t>期未改正的，处3万元以上5万元以下的罚款</w:t>
            </w:r>
            <w:r>
              <w:rPr>
                <w:color w:val="auto"/>
                <w:spacing w:val="-53"/>
              </w:rPr>
              <w:t xml:space="preserve"> </w:t>
            </w:r>
            <w:r>
              <w:rPr>
                <w:color w:val="auto"/>
                <w:spacing w:val="-2"/>
              </w:rPr>
              <w:t>，对直接负责的主管人员和</w:t>
            </w:r>
            <w:r>
              <w:rPr>
                <w:color w:val="auto"/>
              </w:rPr>
              <w:t xml:space="preserve"> </w:t>
            </w:r>
            <w:r>
              <w:rPr>
                <w:color w:val="auto"/>
                <w:spacing w:val="-2"/>
              </w:rPr>
              <w:t>其他直接责任人员处</w:t>
            </w:r>
            <w:r>
              <w:rPr>
                <w:color w:val="auto"/>
                <w:spacing w:val="-40"/>
              </w:rPr>
              <w:t xml:space="preserve"> </w:t>
            </w:r>
            <w:r>
              <w:rPr>
                <w:color w:val="auto"/>
                <w:spacing w:val="-2"/>
              </w:rPr>
              <w:t>1万元以上2万元以下的罚款。</w:t>
            </w:r>
          </w:p>
        </w:tc>
        <w:tc>
          <w:tcPr>
            <w:tcW w:w="1103" w:type="dxa"/>
          </w:tcPr>
          <w:p w14:paraId="25DCFEBA">
            <w:pPr>
              <w:spacing w:line="252" w:lineRule="auto"/>
              <w:rPr>
                <w:rFonts w:ascii="Arial" w:hAnsi="Arial"/>
                <w:color w:val="auto"/>
                <w:sz w:val="21"/>
              </w:rPr>
            </w:pPr>
          </w:p>
          <w:p w14:paraId="057E74BC">
            <w:pPr>
              <w:spacing w:line="252" w:lineRule="auto"/>
              <w:rPr>
                <w:rFonts w:ascii="Arial" w:hAnsi="Arial"/>
                <w:color w:val="auto"/>
                <w:sz w:val="21"/>
              </w:rPr>
            </w:pPr>
          </w:p>
          <w:p w14:paraId="5A900E75">
            <w:pPr>
              <w:spacing w:line="252" w:lineRule="auto"/>
              <w:rPr>
                <w:rFonts w:ascii="Arial" w:hAnsi="Arial"/>
                <w:color w:val="auto"/>
                <w:sz w:val="21"/>
              </w:rPr>
            </w:pPr>
          </w:p>
          <w:p w14:paraId="0D3915EE">
            <w:pPr>
              <w:spacing w:line="252" w:lineRule="auto"/>
              <w:rPr>
                <w:rFonts w:ascii="Arial" w:hAnsi="Arial"/>
                <w:color w:val="auto"/>
                <w:sz w:val="21"/>
              </w:rPr>
            </w:pPr>
          </w:p>
          <w:p w14:paraId="695A190D">
            <w:pPr>
              <w:spacing w:line="252" w:lineRule="auto"/>
              <w:rPr>
                <w:rFonts w:ascii="Arial" w:hAnsi="Arial"/>
                <w:color w:val="auto"/>
                <w:sz w:val="21"/>
              </w:rPr>
            </w:pPr>
          </w:p>
          <w:p w14:paraId="2E5F8BB6">
            <w:pPr>
              <w:spacing w:line="252" w:lineRule="auto"/>
              <w:rPr>
                <w:rFonts w:ascii="Arial" w:hAnsi="Arial"/>
                <w:color w:val="auto"/>
                <w:sz w:val="21"/>
              </w:rPr>
            </w:pPr>
          </w:p>
          <w:p w14:paraId="240B3B78">
            <w:pPr>
              <w:spacing w:line="254" w:lineRule="auto"/>
              <w:rPr>
                <w:rFonts w:ascii="Arial" w:hAnsi="Arial"/>
                <w:color w:val="auto"/>
                <w:sz w:val="21"/>
              </w:rPr>
            </w:pPr>
          </w:p>
          <w:p w14:paraId="33BCF1DA">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73CA9CAC">
            <w:pPr>
              <w:spacing w:line="269" w:lineRule="auto"/>
              <w:rPr>
                <w:rFonts w:ascii="Arial" w:hAnsi="Arial"/>
                <w:color w:val="auto"/>
                <w:sz w:val="21"/>
              </w:rPr>
            </w:pPr>
          </w:p>
          <w:p w14:paraId="429D7844">
            <w:pPr>
              <w:spacing w:line="269" w:lineRule="auto"/>
              <w:rPr>
                <w:rFonts w:ascii="Arial" w:hAnsi="Arial"/>
                <w:color w:val="auto"/>
                <w:sz w:val="21"/>
              </w:rPr>
            </w:pPr>
          </w:p>
          <w:p w14:paraId="5447D861">
            <w:pPr>
              <w:spacing w:line="269" w:lineRule="auto"/>
              <w:rPr>
                <w:rFonts w:ascii="Arial" w:hAnsi="Arial"/>
                <w:color w:val="auto"/>
                <w:sz w:val="21"/>
              </w:rPr>
            </w:pPr>
          </w:p>
          <w:p w14:paraId="3FF8602C">
            <w:pPr>
              <w:spacing w:line="269" w:lineRule="auto"/>
              <w:rPr>
                <w:rFonts w:ascii="Arial" w:hAnsi="Arial"/>
                <w:color w:val="auto"/>
                <w:sz w:val="21"/>
              </w:rPr>
            </w:pPr>
          </w:p>
          <w:p w14:paraId="3F44C49C">
            <w:pPr>
              <w:spacing w:line="269" w:lineRule="auto"/>
              <w:rPr>
                <w:rFonts w:ascii="Arial" w:hAnsi="Arial"/>
                <w:color w:val="auto"/>
                <w:sz w:val="21"/>
              </w:rPr>
            </w:pPr>
          </w:p>
          <w:p w14:paraId="6D595DC1">
            <w:pPr>
              <w:spacing w:line="269" w:lineRule="auto"/>
              <w:rPr>
                <w:rFonts w:ascii="Arial" w:hAnsi="Arial"/>
                <w:color w:val="auto"/>
                <w:sz w:val="21"/>
              </w:rPr>
            </w:pPr>
          </w:p>
          <w:p w14:paraId="1BBFBED4">
            <w:pPr>
              <w:spacing w:line="271" w:lineRule="auto"/>
              <w:rPr>
                <w:rFonts w:ascii="Arial" w:hAnsi="Arial"/>
                <w:color w:val="auto"/>
                <w:sz w:val="21"/>
              </w:rPr>
            </w:pPr>
          </w:p>
          <w:p w14:paraId="13DCABDB">
            <w:pPr>
              <w:pStyle w:val="8"/>
              <w:spacing w:before="59" w:line="218" w:lineRule="auto"/>
              <w:ind w:left="190"/>
              <w:rPr>
                <w:color w:val="auto"/>
              </w:rPr>
            </w:pPr>
            <w:r>
              <w:rPr>
                <w:color w:val="auto"/>
                <w:spacing w:val="-3"/>
              </w:rPr>
              <w:t>入企检查</w:t>
            </w:r>
          </w:p>
        </w:tc>
        <w:tc>
          <w:tcPr>
            <w:tcW w:w="881" w:type="dxa"/>
          </w:tcPr>
          <w:p w14:paraId="7895B01D">
            <w:pPr>
              <w:rPr>
                <w:rFonts w:ascii="Arial" w:hAnsi="Arial"/>
                <w:color w:val="auto"/>
                <w:sz w:val="21"/>
              </w:rPr>
            </w:pPr>
          </w:p>
        </w:tc>
      </w:tr>
      <w:tr w14:paraId="34D8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2" w:hRule="atLeast"/>
        </w:trPr>
        <w:tc>
          <w:tcPr>
            <w:tcW w:w="541" w:type="dxa"/>
          </w:tcPr>
          <w:p w14:paraId="48EFE277">
            <w:pPr>
              <w:spacing w:line="290" w:lineRule="auto"/>
              <w:rPr>
                <w:rFonts w:ascii="Arial" w:hAnsi="Arial"/>
                <w:color w:val="auto"/>
                <w:sz w:val="21"/>
              </w:rPr>
            </w:pPr>
          </w:p>
          <w:p w14:paraId="57510C32">
            <w:pPr>
              <w:spacing w:line="290" w:lineRule="auto"/>
              <w:rPr>
                <w:rFonts w:ascii="Arial" w:hAnsi="Arial"/>
                <w:color w:val="auto"/>
                <w:sz w:val="21"/>
              </w:rPr>
            </w:pPr>
          </w:p>
          <w:p w14:paraId="38F80E30">
            <w:pPr>
              <w:spacing w:line="290" w:lineRule="auto"/>
              <w:rPr>
                <w:rFonts w:ascii="Arial" w:hAnsi="Arial"/>
                <w:color w:val="auto"/>
                <w:sz w:val="21"/>
              </w:rPr>
            </w:pPr>
          </w:p>
          <w:p w14:paraId="2D66823F">
            <w:pPr>
              <w:spacing w:line="290" w:lineRule="auto"/>
              <w:rPr>
                <w:rFonts w:ascii="Arial" w:hAnsi="Arial"/>
                <w:color w:val="auto"/>
                <w:sz w:val="21"/>
              </w:rPr>
            </w:pPr>
          </w:p>
          <w:p w14:paraId="0314BF37">
            <w:pPr>
              <w:pStyle w:val="8"/>
              <w:spacing w:before="58" w:line="182" w:lineRule="auto"/>
              <w:ind w:left="183"/>
              <w:rPr>
                <w:color w:val="auto"/>
              </w:rPr>
            </w:pPr>
            <w:r>
              <w:rPr>
                <w:color w:val="auto"/>
                <w:spacing w:val="-5"/>
              </w:rPr>
              <w:t>22</w:t>
            </w:r>
          </w:p>
        </w:tc>
        <w:tc>
          <w:tcPr>
            <w:tcW w:w="1679" w:type="dxa"/>
          </w:tcPr>
          <w:p w14:paraId="27FF13BD">
            <w:pPr>
              <w:spacing w:line="305" w:lineRule="auto"/>
              <w:rPr>
                <w:rFonts w:ascii="Arial" w:hAnsi="Arial"/>
                <w:color w:val="auto"/>
                <w:sz w:val="21"/>
              </w:rPr>
            </w:pPr>
          </w:p>
          <w:p w14:paraId="280783E2">
            <w:pPr>
              <w:spacing w:line="305" w:lineRule="auto"/>
              <w:rPr>
                <w:rFonts w:ascii="Arial" w:hAnsi="Arial"/>
                <w:color w:val="auto"/>
                <w:sz w:val="21"/>
              </w:rPr>
            </w:pPr>
          </w:p>
          <w:p w14:paraId="70D942D7">
            <w:pPr>
              <w:spacing w:line="305" w:lineRule="auto"/>
              <w:rPr>
                <w:rFonts w:ascii="Arial" w:hAnsi="Arial"/>
                <w:color w:val="auto"/>
                <w:sz w:val="21"/>
              </w:rPr>
            </w:pPr>
          </w:p>
          <w:p w14:paraId="17FC4441">
            <w:pPr>
              <w:pStyle w:val="8"/>
              <w:spacing w:before="59" w:line="226" w:lineRule="auto"/>
              <w:ind w:left="26" w:right="210"/>
              <w:jc w:val="both"/>
              <w:rPr>
                <w:color w:val="auto"/>
              </w:rPr>
            </w:pPr>
            <w:r>
              <w:rPr>
                <w:color w:val="auto"/>
                <w:spacing w:val="-2"/>
              </w:rPr>
              <w:t>对生产经营单位安</w:t>
            </w:r>
            <w:r>
              <w:rPr>
                <w:color w:val="auto"/>
                <w:spacing w:val="2"/>
              </w:rPr>
              <w:t xml:space="preserve"> </w:t>
            </w:r>
            <w:r>
              <w:rPr>
                <w:color w:val="auto"/>
                <w:spacing w:val="-2"/>
              </w:rPr>
              <w:t>全生产标准化达标</w:t>
            </w:r>
            <w:r>
              <w:rPr>
                <w:color w:val="auto"/>
                <w:spacing w:val="1"/>
              </w:rPr>
              <w:t xml:space="preserve"> </w:t>
            </w:r>
            <w:r>
              <w:rPr>
                <w:color w:val="auto"/>
                <w:spacing w:val="-2"/>
              </w:rPr>
              <w:t>情况的行政检查</w:t>
            </w:r>
          </w:p>
        </w:tc>
        <w:tc>
          <w:tcPr>
            <w:tcW w:w="14992" w:type="dxa"/>
          </w:tcPr>
          <w:p w14:paraId="018614CE">
            <w:pPr>
              <w:spacing w:line="439" w:lineRule="auto"/>
              <w:rPr>
                <w:rFonts w:ascii="Arial" w:hAnsi="Arial"/>
                <w:color w:val="auto"/>
                <w:sz w:val="21"/>
              </w:rPr>
            </w:pPr>
          </w:p>
          <w:p w14:paraId="4DA79D0F">
            <w:pPr>
              <w:pStyle w:val="8"/>
              <w:spacing w:before="52" w:line="230" w:lineRule="auto"/>
              <w:ind w:left="27" w:right="44" w:hanging="7"/>
              <w:jc w:val="both"/>
              <w:rPr>
                <w:color w:val="auto"/>
                <w:sz w:val="16"/>
                <w:szCs w:val="16"/>
              </w:rPr>
            </w:pPr>
            <w:r>
              <w:rPr>
                <w:color w:val="auto"/>
                <w:spacing w:val="2"/>
                <w:sz w:val="16"/>
                <w:szCs w:val="16"/>
              </w:rPr>
              <w:t>【法律】《中华人民共和国安全生产法</w:t>
            </w:r>
            <w:r>
              <w:rPr>
                <w:color w:val="auto"/>
                <w:spacing w:val="-44"/>
                <w:sz w:val="16"/>
                <w:szCs w:val="16"/>
              </w:rPr>
              <w:t xml:space="preserve"> </w:t>
            </w:r>
            <w:r>
              <w:rPr>
                <w:color w:val="auto"/>
                <w:spacing w:val="2"/>
                <w:sz w:val="16"/>
                <w:szCs w:val="16"/>
              </w:rPr>
              <w:t>》（2002年第九届全国人大常务委员会第二十八次会议通过</w:t>
            </w:r>
            <w:r>
              <w:rPr>
                <w:color w:val="auto"/>
                <w:spacing w:val="-20"/>
                <w:sz w:val="16"/>
                <w:szCs w:val="16"/>
              </w:rPr>
              <w:t xml:space="preserve"> </w:t>
            </w:r>
            <w:r>
              <w:rPr>
                <w:color w:val="auto"/>
                <w:spacing w:val="2"/>
                <w:sz w:val="16"/>
                <w:szCs w:val="16"/>
              </w:rPr>
              <w:t>，2021年修正）第四条生产</w:t>
            </w:r>
            <w:r>
              <w:rPr>
                <w:color w:val="auto"/>
                <w:spacing w:val="1"/>
                <w:sz w:val="16"/>
                <w:szCs w:val="16"/>
              </w:rPr>
              <w:t>经营单位必须遵守本法和其他有关安全生产的法律</w:t>
            </w:r>
            <w:r>
              <w:rPr>
                <w:color w:val="auto"/>
                <w:spacing w:val="-14"/>
                <w:sz w:val="16"/>
                <w:szCs w:val="16"/>
              </w:rPr>
              <w:t xml:space="preserve"> </w:t>
            </w:r>
            <w:r>
              <w:rPr>
                <w:color w:val="auto"/>
                <w:spacing w:val="1"/>
                <w:sz w:val="16"/>
                <w:szCs w:val="16"/>
              </w:rPr>
              <w:t>、法规，加强安全生产管理</w:t>
            </w:r>
            <w:r>
              <w:rPr>
                <w:color w:val="auto"/>
                <w:spacing w:val="-45"/>
                <w:sz w:val="16"/>
                <w:szCs w:val="16"/>
              </w:rPr>
              <w:t xml:space="preserve"> </w:t>
            </w:r>
            <w:r>
              <w:rPr>
                <w:color w:val="auto"/>
                <w:spacing w:val="1"/>
                <w:sz w:val="16"/>
                <w:szCs w:val="16"/>
              </w:rPr>
              <w:t>，建</w:t>
            </w:r>
            <w:r>
              <w:rPr>
                <w:color w:val="auto"/>
                <w:sz w:val="16"/>
                <w:szCs w:val="16"/>
              </w:rPr>
              <w:t xml:space="preserve"> </w:t>
            </w:r>
            <w:r>
              <w:rPr>
                <w:color w:val="auto"/>
                <w:spacing w:val="2"/>
                <w:sz w:val="16"/>
                <w:szCs w:val="16"/>
              </w:rPr>
              <w:t>立健全全员安全生产责任制和安全生产规章制</w:t>
            </w:r>
            <w:r>
              <w:rPr>
                <w:color w:val="auto"/>
                <w:spacing w:val="1"/>
                <w:sz w:val="16"/>
                <w:szCs w:val="16"/>
              </w:rPr>
              <w:t>度</w:t>
            </w:r>
            <w:r>
              <w:rPr>
                <w:color w:val="auto"/>
                <w:spacing w:val="-21"/>
                <w:sz w:val="16"/>
                <w:szCs w:val="16"/>
              </w:rPr>
              <w:t xml:space="preserve"> </w:t>
            </w:r>
            <w:r>
              <w:rPr>
                <w:color w:val="auto"/>
                <w:spacing w:val="1"/>
                <w:sz w:val="16"/>
                <w:szCs w:val="16"/>
              </w:rPr>
              <w:t>，加大对安全生产资金</w:t>
            </w:r>
            <w:r>
              <w:rPr>
                <w:color w:val="auto"/>
                <w:spacing w:val="-46"/>
                <w:sz w:val="16"/>
                <w:szCs w:val="16"/>
              </w:rPr>
              <w:t xml:space="preserve"> </w:t>
            </w:r>
            <w:r>
              <w:rPr>
                <w:color w:val="auto"/>
                <w:spacing w:val="1"/>
                <w:sz w:val="16"/>
                <w:szCs w:val="16"/>
              </w:rPr>
              <w:t>、物资、技术、人员的投入保障力度</w:t>
            </w:r>
            <w:r>
              <w:rPr>
                <w:color w:val="auto"/>
                <w:spacing w:val="-44"/>
                <w:sz w:val="16"/>
                <w:szCs w:val="16"/>
              </w:rPr>
              <w:t xml:space="preserve"> </w:t>
            </w:r>
            <w:r>
              <w:rPr>
                <w:color w:val="auto"/>
                <w:spacing w:val="1"/>
                <w:sz w:val="16"/>
                <w:szCs w:val="16"/>
              </w:rPr>
              <w:t>，改善安全生产条件</w:t>
            </w:r>
            <w:r>
              <w:rPr>
                <w:color w:val="auto"/>
                <w:spacing w:val="-46"/>
                <w:sz w:val="16"/>
                <w:szCs w:val="16"/>
              </w:rPr>
              <w:t xml:space="preserve"> </w:t>
            </w:r>
            <w:r>
              <w:rPr>
                <w:color w:val="auto"/>
                <w:spacing w:val="1"/>
                <w:sz w:val="16"/>
                <w:szCs w:val="16"/>
              </w:rPr>
              <w:t>，加强安全生产标准化</w:t>
            </w:r>
            <w:r>
              <w:rPr>
                <w:color w:val="auto"/>
                <w:spacing w:val="-46"/>
                <w:sz w:val="16"/>
                <w:szCs w:val="16"/>
              </w:rPr>
              <w:t xml:space="preserve"> </w:t>
            </w:r>
            <w:r>
              <w:rPr>
                <w:color w:val="auto"/>
                <w:spacing w:val="1"/>
                <w:sz w:val="16"/>
                <w:szCs w:val="16"/>
              </w:rPr>
              <w:t>、信息化建设，构建安全风险分级管控和隐患排查治理双</w:t>
            </w:r>
            <w:r>
              <w:rPr>
                <w:color w:val="auto"/>
                <w:sz w:val="16"/>
                <w:szCs w:val="16"/>
              </w:rPr>
              <w:t xml:space="preserve"> </w:t>
            </w:r>
            <w:r>
              <w:rPr>
                <w:color w:val="auto"/>
                <w:spacing w:val="1"/>
                <w:sz w:val="16"/>
                <w:szCs w:val="16"/>
              </w:rPr>
              <w:t>重预防机制，健全风险防范化解机制</w:t>
            </w:r>
            <w:r>
              <w:rPr>
                <w:color w:val="auto"/>
                <w:spacing w:val="-44"/>
                <w:sz w:val="16"/>
                <w:szCs w:val="16"/>
              </w:rPr>
              <w:t xml:space="preserve"> </w:t>
            </w:r>
            <w:r>
              <w:rPr>
                <w:color w:val="auto"/>
                <w:spacing w:val="1"/>
                <w:sz w:val="16"/>
                <w:szCs w:val="16"/>
              </w:rPr>
              <w:t>，提高安全生产水平</w:t>
            </w:r>
            <w:r>
              <w:rPr>
                <w:color w:val="auto"/>
                <w:spacing w:val="-46"/>
                <w:sz w:val="16"/>
                <w:szCs w:val="16"/>
              </w:rPr>
              <w:t xml:space="preserve"> </w:t>
            </w:r>
            <w:r>
              <w:rPr>
                <w:color w:val="auto"/>
                <w:spacing w:val="1"/>
                <w:sz w:val="16"/>
                <w:szCs w:val="16"/>
              </w:rPr>
              <w:t>，确保安全生产。</w:t>
            </w:r>
          </w:p>
          <w:p w14:paraId="1CCB1BF1">
            <w:pPr>
              <w:pStyle w:val="8"/>
              <w:spacing w:before="13" w:line="221" w:lineRule="auto"/>
              <w:ind w:left="357"/>
              <w:rPr>
                <w:color w:val="auto"/>
                <w:sz w:val="16"/>
                <w:szCs w:val="16"/>
              </w:rPr>
            </w:pPr>
            <w:r>
              <w:rPr>
                <w:color w:val="auto"/>
                <w:spacing w:val="1"/>
                <w:sz w:val="16"/>
                <w:szCs w:val="16"/>
              </w:rPr>
              <w:t>平台经济等新兴行业</w:t>
            </w:r>
            <w:r>
              <w:rPr>
                <w:color w:val="auto"/>
                <w:spacing w:val="-37"/>
                <w:sz w:val="16"/>
                <w:szCs w:val="16"/>
              </w:rPr>
              <w:t xml:space="preserve"> </w:t>
            </w:r>
            <w:r>
              <w:rPr>
                <w:color w:val="auto"/>
                <w:spacing w:val="1"/>
                <w:sz w:val="16"/>
                <w:szCs w:val="16"/>
              </w:rPr>
              <w:t>、领域的生产经营单位应当根据本行业</w:t>
            </w:r>
            <w:r>
              <w:rPr>
                <w:color w:val="auto"/>
                <w:spacing w:val="-34"/>
                <w:sz w:val="16"/>
                <w:szCs w:val="16"/>
              </w:rPr>
              <w:t xml:space="preserve"> </w:t>
            </w:r>
            <w:r>
              <w:rPr>
                <w:color w:val="auto"/>
                <w:spacing w:val="1"/>
                <w:sz w:val="16"/>
                <w:szCs w:val="16"/>
              </w:rPr>
              <w:t>、领域的特点，建立健全并落实全员安全生产责任制</w:t>
            </w:r>
            <w:r>
              <w:rPr>
                <w:color w:val="auto"/>
                <w:spacing w:val="-32"/>
                <w:sz w:val="16"/>
                <w:szCs w:val="16"/>
              </w:rPr>
              <w:t xml:space="preserve"> </w:t>
            </w:r>
            <w:r>
              <w:rPr>
                <w:color w:val="auto"/>
                <w:spacing w:val="1"/>
                <w:sz w:val="16"/>
                <w:szCs w:val="16"/>
              </w:rPr>
              <w:t>，加强从业人员安全生产教育和培训</w:t>
            </w:r>
            <w:r>
              <w:rPr>
                <w:color w:val="auto"/>
                <w:spacing w:val="-33"/>
                <w:sz w:val="16"/>
                <w:szCs w:val="16"/>
              </w:rPr>
              <w:t xml:space="preserve"> </w:t>
            </w:r>
            <w:r>
              <w:rPr>
                <w:color w:val="auto"/>
                <w:spacing w:val="1"/>
                <w:sz w:val="16"/>
                <w:szCs w:val="16"/>
              </w:rPr>
              <w:t>，履行本法和其他法律</w:t>
            </w:r>
            <w:r>
              <w:rPr>
                <w:color w:val="auto"/>
                <w:spacing w:val="-45"/>
                <w:sz w:val="16"/>
                <w:szCs w:val="16"/>
              </w:rPr>
              <w:t xml:space="preserve"> </w:t>
            </w:r>
            <w:r>
              <w:rPr>
                <w:color w:val="auto"/>
                <w:spacing w:val="1"/>
                <w:sz w:val="16"/>
                <w:szCs w:val="16"/>
              </w:rPr>
              <w:t>、法规规定的有关安全生产义务</w:t>
            </w:r>
          </w:p>
          <w:p w14:paraId="1539B0C8">
            <w:pPr>
              <w:pStyle w:val="8"/>
              <w:spacing w:before="119" w:line="81" w:lineRule="exact"/>
              <w:ind w:left="43"/>
              <w:rPr>
                <w:color w:val="auto"/>
                <w:sz w:val="16"/>
                <w:szCs w:val="16"/>
              </w:rPr>
            </w:pPr>
            <w:r>
              <w:rPr>
                <w:color w:val="auto"/>
                <w:position w:val="1"/>
                <w:sz w:val="16"/>
                <w:szCs w:val="16"/>
              </w:rPr>
              <w:t>。</w:t>
            </w:r>
          </w:p>
          <w:p w14:paraId="6E04BEA7">
            <w:pPr>
              <w:pStyle w:val="8"/>
              <w:spacing w:before="18" w:line="221" w:lineRule="auto"/>
              <w:ind w:left="20"/>
              <w:rPr>
                <w:color w:val="auto"/>
                <w:sz w:val="16"/>
                <w:szCs w:val="16"/>
              </w:rPr>
            </w:pPr>
            <w:r>
              <w:rPr>
                <w:color w:val="auto"/>
                <w:spacing w:val="2"/>
                <w:sz w:val="16"/>
                <w:szCs w:val="16"/>
              </w:rPr>
              <w:t>【地方性法规】《山西省安全生产条例</w:t>
            </w:r>
            <w:r>
              <w:rPr>
                <w:color w:val="auto"/>
                <w:spacing w:val="-42"/>
                <w:sz w:val="16"/>
                <w:szCs w:val="16"/>
              </w:rPr>
              <w:t xml:space="preserve"> </w:t>
            </w:r>
            <w:r>
              <w:rPr>
                <w:color w:val="auto"/>
                <w:spacing w:val="2"/>
                <w:sz w:val="16"/>
                <w:szCs w:val="16"/>
              </w:rPr>
              <w:t>》（2007年山西省人大常务委员会第三十四次会议通过</w:t>
            </w:r>
            <w:r>
              <w:rPr>
                <w:color w:val="auto"/>
                <w:spacing w:val="-25"/>
                <w:sz w:val="16"/>
                <w:szCs w:val="16"/>
              </w:rPr>
              <w:t xml:space="preserve"> </w:t>
            </w:r>
            <w:r>
              <w:rPr>
                <w:color w:val="auto"/>
                <w:spacing w:val="2"/>
                <w:sz w:val="16"/>
                <w:szCs w:val="16"/>
              </w:rPr>
              <w:t>，2022年修订）第二十六条  煤矿应当达到安全生产标准化二级以上等级标准</w:t>
            </w:r>
            <w:r>
              <w:rPr>
                <w:color w:val="auto"/>
                <w:spacing w:val="-42"/>
                <w:sz w:val="16"/>
                <w:szCs w:val="16"/>
              </w:rPr>
              <w:t xml:space="preserve"> </w:t>
            </w:r>
            <w:r>
              <w:rPr>
                <w:color w:val="auto"/>
                <w:spacing w:val="2"/>
                <w:sz w:val="16"/>
                <w:szCs w:val="16"/>
              </w:rPr>
              <w:t>。</w:t>
            </w:r>
          </w:p>
          <w:p w14:paraId="0D6471BC">
            <w:pPr>
              <w:pStyle w:val="8"/>
              <w:spacing w:before="14" w:line="228" w:lineRule="auto"/>
              <w:ind w:left="360" w:right="4331"/>
              <w:rPr>
                <w:color w:val="auto"/>
                <w:sz w:val="16"/>
                <w:szCs w:val="16"/>
              </w:rPr>
            </w:pPr>
            <w:r>
              <w:rPr>
                <w:color w:val="auto"/>
                <w:spacing w:val="2"/>
                <w:sz w:val="16"/>
                <w:szCs w:val="16"/>
              </w:rPr>
              <w:t>非煤矿山、金属冶炼、一般化工、化学制药、运输单位和危险物品的生产</w:t>
            </w:r>
            <w:r>
              <w:rPr>
                <w:color w:val="auto"/>
                <w:spacing w:val="-41"/>
                <w:sz w:val="16"/>
                <w:szCs w:val="16"/>
              </w:rPr>
              <w:t xml:space="preserve"> </w:t>
            </w:r>
            <w:r>
              <w:rPr>
                <w:color w:val="auto"/>
                <w:spacing w:val="2"/>
                <w:sz w:val="16"/>
                <w:szCs w:val="16"/>
              </w:rPr>
              <w:t>、经营、储存、装卸单位应当达到安全生产标准化三级以上等级</w:t>
            </w:r>
            <w:r>
              <w:rPr>
                <w:color w:val="auto"/>
                <w:spacing w:val="1"/>
                <w:sz w:val="16"/>
                <w:szCs w:val="16"/>
              </w:rPr>
              <w:t>标准</w:t>
            </w:r>
            <w:r>
              <w:rPr>
                <w:color w:val="auto"/>
                <w:spacing w:val="-39"/>
                <w:sz w:val="16"/>
                <w:szCs w:val="16"/>
              </w:rPr>
              <w:t xml:space="preserve"> </w:t>
            </w:r>
            <w:r>
              <w:rPr>
                <w:color w:val="auto"/>
                <w:spacing w:val="1"/>
                <w:sz w:val="16"/>
                <w:szCs w:val="16"/>
              </w:rPr>
              <w:t>。</w:t>
            </w:r>
            <w:r>
              <w:rPr>
                <w:color w:val="auto"/>
                <w:sz w:val="16"/>
                <w:szCs w:val="16"/>
              </w:rPr>
              <w:t xml:space="preserve"> </w:t>
            </w:r>
            <w:r>
              <w:rPr>
                <w:color w:val="auto"/>
                <w:spacing w:val="1"/>
                <w:sz w:val="16"/>
                <w:szCs w:val="16"/>
              </w:rPr>
              <w:t>建筑施工单位应当达到安全生产标准化合格以上等级标准</w:t>
            </w:r>
            <w:r>
              <w:rPr>
                <w:color w:val="auto"/>
                <w:spacing w:val="-19"/>
                <w:sz w:val="16"/>
                <w:szCs w:val="16"/>
              </w:rPr>
              <w:t xml:space="preserve"> </w:t>
            </w:r>
            <w:r>
              <w:rPr>
                <w:color w:val="auto"/>
                <w:spacing w:val="1"/>
                <w:sz w:val="16"/>
                <w:szCs w:val="16"/>
              </w:rPr>
              <w:t>。</w:t>
            </w:r>
          </w:p>
        </w:tc>
        <w:tc>
          <w:tcPr>
            <w:tcW w:w="1103" w:type="dxa"/>
          </w:tcPr>
          <w:p w14:paraId="63E0DED1">
            <w:pPr>
              <w:spacing w:line="257" w:lineRule="auto"/>
              <w:rPr>
                <w:rFonts w:ascii="Arial" w:hAnsi="Arial"/>
                <w:color w:val="auto"/>
                <w:sz w:val="21"/>
              </w:rPr>
            </w:pPr>
          </w:p>
          <w:p w14:paraId="7A281E1B">
            <w:pPr>
              <w:spacing w:line="257" w:lineRule="auto"/>
              <w:rPr>
                <w:rFonts w:ascii="Arial" w:hAnsi="Arial"/>
                <w:color w:val="auto"/>
                <w:sz w:val="21"/>
              </w:rPr>
            </w:pPr>
          </w:p>
          <w:p w14:paraId="3C60893A">
            <w:pPr>
              <w:spacing w:line="257" w:lineRule="auto"/>
              <w:rPr>
                <w:rFonts w:ascii="Arial" w:hAnsi="Arial"/>
                <w:color w:val="auto"/>
                <w:sz w:val="21"/>
              </w:rPr>
            </w:pPr>
          </w:p>
          <w:p w14:paraId="77A3941C">
            <w:pPr>
              <w:spacing w:line="257" w:lineRule="auto"/>
              <w:rPr>
                <w:rFonts w:ascii="Arial" w:hAnsi="Arial"/>
                <w:color w:val="auto"/>
                <w:sz w:val="21"/>
              </w:rPr>
            </w:pPr>
          </w:p>
          <w:p w14:paraId="19D7E9E7">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0F272161">
            <w:pPr>
              <w:spacing w:line="283" w:lineRule="auto"/>
              <w:rPr>
                <w:rFonts w:ascii="Arial" w:hAnsi="Arial"/>
                <w:color w:val="auto"/>
                <w:sz w:val="21"/>
              </w:rPr>
            </w:pPr>
          </w:p>
          <w:p w14:paraId="319C37DE">
            <w:pPr>
              <w:spacing w:line="283" w:lineRule="auto"/>
              <w:rPr>
                <w:rFonts w:ascii="Arial" w:hAnsi="Arial"/>
                <w:color w:val="auto"/>
                <w:sz w:val="21"/>
              </w:rPr>
            </w:pPr>
          </w:p>
          <w:p w14:paraId="34CE685A">
            <w:pPr>
              <w:spacing w:line="283" w:lineRule="auto"/>
              <w:rPr>
                <w:rFonts w:ascii="Arial" w:hAnsi="Arial"/>
                <w:color w:val="auto"/>
                <w:sz w:val="21"/>
              </w:rPr>
            </w:pPr>
          </w:p>
          <w:p w14:paraId="5A091F2C">
            <w:pPr>
              <w:spacing w:line="283" w:lineRule="auto"/>
              <w:rPr>
                <w:rFonts w:ascii="Arial" w:hAnsi="Arial"/>
                <w:color w:val="auto"/>
                <w:sz w:val="21"/>
              </w:rPr>
            </w:pPr>
          </w:p>
          <w:p w14:paraId="06C60AA8">
            <w:pPr>
              <w:pStyle w:val="8"/>
              <w:spacing w:before="58" w:line="218" w:lineRule="auto"/>
              <w:ind w:left="190"/>
              <w:rPr>
                <w:color w:val="auto"/>
              </w:rPr>
            </w:pPr>
            <w:r>
              <w:rPr>
                <w:color w:val="auto"/>
                <w:spacing w:val="-3"/>
              </w:rPr>
              <w:t>入企检查</w:t>
            </w:r>
          </w:p>
        </w:tc>
        <w:tc>
          <w:tcPr>
            <w:tcW w:w="881" w:type="dxa"/>
          </w:tcPr>
          <w:p w14:paraId="419941E2">
            <w:pPr>
              <w:rPr>
                <w:rFonts w:ascii="Arial" w:hAnsi="Arial"/>
                <w:color w:val="auto"/>
                <w:sz w:val="21"/>
              </w:rPr>
            </w:pPr>
          </w:p>
        </w:tc>
      </w:tr>
      <w:tr w14:paraId="57C0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4" w:hRule="atLeast"/>
        </w:trPr>
        <w:tc>
          <w:tcPr>
            <w:tcW w:w="541" w:type="dxa"/>
          </w:tcPr>
          <w:p w14:paraId="2109E3E0">
            <w:pPr>
              <w:spacing w:line="276" w:lineRule="auto"/>
              <w:rPr>
                <w:rFonts w:ascii="Arial" w:hAnsi="Arial"/>
                <w:color w:val="auto"/>
                <w:sz w:val="21"/>
              </w:rPr>
            </w:pPr>
          </w:p>
          <w:p w14:paraId="5518888D">
            <w:pPr>
              <w:spacing w:line="276" w:lineRule="auto"/>
              <w:rPr>
                <w:rFonts w:ascii="Arial" w:hAnsi="Arial"/>
                <w:color w:val="auto"/>
                <w:sz w:val="21"/>
              </w:rPr>
            </w:pPr>
          </w:p>
          <w:p w14:paraId="52E91297">
            <w:pPr>
              <w:spacing w:line="276" w:lineRule="auto"/>
              <w:rPr>
                <w:rFonts w:ascii="Arial" w:hAnsi="Arial"/>
                <w:color w:val="auto"/>
                <w:sz w:val="21"/>
              </w:rPr>
            </w:pPr>
          </w:p>
          <w:p w14:paraId="6058AEF3">
            <w:pPr>
              <w:spacing w:line="276" w:lineRule="auto"/>
              <w:rPr>
                <w:rFonts w:ascii="Arial" w:hAnsi="Arial"/>
                <w:color w:val="auto"/>
                <w:sz w:val="21"/>
              </w:rPr>
            </w:pPr>
          </w:p>
          <w:p w14:paraId="19BF24BE">
            <w:pPr>
              <w:spacing w:line="276" w:lineRule="auto"/>
              <w:rPr>
                <w:rFonts w:ascii="Arial" w:hAnsi="Arial"/>
                <w:color w:val="auto"/>
                <w:sz w:val="21"/>
              </w:rPr>
            </w:pPr>
          </w:p>
          <w:p w14:paraId="0D21C89A">
            <w:pPr>
              <w:pStyle w:val="8"/>
              <w:spacing w:before="58" w:line="182" w:lineRule="auto"/>
              <w:ind w:left="183"/>
              <w:rPr>
                <w:color w:val="auto"/>
              </w:rPr>
            </w:pPr>
            <w:r>
              <w:rPr>
                <w:color w:val="auto"/>
                <w:spacing w:val="-5"/>
              </w:rPr>
              <w:t>23</w:t>
            </w:r>
          </w:p>
        </w:tc>
        <w:tc>
          <w:tcPr>
            <w:tcW w:w="1679" w:type="dxa"/>
          </w:tcPr>
          <w:p w14:paraId="139B17B9">
            <w:pPr>
              <w:spacing w:line="264" w:lineRule="auto"/>
              <w:rPr>
                <w:rFonts w:ascii="Arial" w:hAnsi="Arial"/>
                <w:color w:val="auto"/>
                <w:sz w:val="21"/>
              </w:rPr>
            </w:pPr>
          </w:p>
          <w:p w14:paraId="0B1DC95B">
            <w:pPr>
              <w:spacing w:line="266" w:lineRule="auto"/>
              <w:rPr>
                <w:rFonts w:ascii="Arial" w:hAnsi="Arial"/>
                <w:color w:val="auto"/>
                <w:sz w:val="21"/>
              </w:rPr>
            </w:pPr>
          </w:p>
          <w:p w14:paraId="636A20CC">
            <w:pPr>
              <w:spacing w:line="266" w:lineRule="auto"/>
              <w:rPr>
                <w:rFonts w:ascii="Arial" w:hAnsi="Arial"/>
                <w:color w:val="auto"/>
                <w:sz w:val="21"/>
              </w:rPr>
            </w:pPr>
          </w:p>
          <w:p w14:paraId="19880859">
            <w:pPr>
              <w:pStyle w:val="8"/>
              <w:spacing w:before="58" w:line="218" w:lineRule="auto"/>
              <w:ind w:left="114"/>
              <w:rPr>
                <w:color w:val="auto"/>
              </w:rPr>
            </w:pPr>
            <w:r>
              <w:rPr>
                <w:color w:val="auto"/>
                <w:spacing w:val="-2"/>
              </w:rPr>
              <w:t>对矿山企业安全培</w:t>
            </w:r>
          </w:p>
          <w:p w14:paraId="21234D94">
            <w:pPr>
              <w:pStyle w:val="8"/>
              <w:spacing w:before="9" w:line="218" w:lineRule="auto"/>
              <w:ind w:left="117"/>
              <w:rPr>
                <w:color w:val="auto"/>
              </w:rPr>
            </w:pPr>
            <w:r>
              <w:rPr>
                <w:color w:val="auto"/>
                <w:spacing w:val="-2"/>
              </w:rPr>
              <w:t>训、安全设备使用</w:t>
            </w:r>
          </w:p>
          <w:p w14:paraId="45399F04">
            <w:pPr>
              <w:pStyle w:val="8"/>
              <w:spacing w:before="12" w:line="218" w:lineRule="auto"/>
              <w:ind w:left="128"/>
              <w:rPr>
                <w:color w:val="auto"/>
              </w:rPr>
            </w:pPr>
            <w:r>
              <w:rPr>
                <w:color w:val="auto"/>
                <w:spacing w:val="-3"/>
              </w:rPr>
              <w:t>、安全技术费用提</w:t>
            </w:r>
          </w:p>
          <w:p w14:paraId="28FC14B5">
            <w:pPr>
              <w:pStyle w:val="8"/>
              <w:spacing w:before="11" w:line="221" w:lineRule="auto"/>
              <w:ind w:left="117"/>
              <w:rPr>
                <w:color w:val="auto"/>
              </w:rPr>
            </w:pPr>
            <w:r>
              <w:rPr>
                <w:color w:val="auto"/>
                <w:spacing w:val="-2"/>
              </w:rPr>
              <w:t>取、安全监督配合</w:t>
            </w:r>
          </w:p>
          <w:p w14:paraId="1ACE3CEF">
            <w:pPr>
              <w:pStyle w:val="8"/>
              <w:spacing w:before="8" w:line="218" w:lineRule="auto"/>
              <w:ind w:left="128"/>
              <w:rPr>
                <w:color w:val="auto"/>
              </w:rPr>
            </w:pPr>
            <w:r>
              <w:rPr>
                <w:color w:val="auto"/>
                <w:spacing w:val="-3"/>
              </w:rPr>
              <w:t>、事故报告等情况</w:t>
            </w:r>
          </w:p>
          <w:p w14:paraId="5016B732">
            <w:pPr>
              <w:pStyle w:val="8"/>
              <w:spacing w:before="13" w:line="218" w:lineRule="auto"/>
              <w:ind w:left="401"/>
              <w:rPr>
                <w:color w:val="auto"/>
              </w:rPr>
            </w:pPr>
            <w:r>
              <w:rPr>
                <w:color w:val="auto"/>
                <w:spacing w:val="-5"/>
              </w:rPr>
              <w:t>的行政检查</w:t>
            </w:r>
          </w:p>
        </w:tc>
        <w:tc>
          <w:tcPr>
            <w:tcW w:w="14992" w:type="dxa"/>
          </w:tcPr>
          <w:p w14:paraId="7CDB43ED">
            <w:pPr>
              <w:spacing w:line="461" w:lineRule="auto"/>
              <w:rPr>
                <w:rFonts w:ascii="Arial" w:hAnsi="Arial"/>
                <w:color w:val="auto"/>
                <w:sz w:val="21"/>
              </w:rPr>
            </w:pPr>
          </w:p>
          <w:p w14:paraId="31C8E798">
            <w:pPr>
              <w:pStyle w:val="8"/>
              <w:spacing w:before="58" w:line="218" w:lineRule="auto"/>
              <w:ind w:left="19"/>
              <w:rPr>
                <w:color w:val="auto"/>
              </w:rPr>
            </w:pPr>
            <w:r>
              <w:rPr>
                <w:color w:val="auto"/>
                <w:spacing w:val="1"/>
              </w:rPr>
              <w:t>【行政法规】《中华人民共和国矿山安全法实施条例》</w:t>
            </w:r>
            <w:r>
              <w:rPr>
                <w:color w:val="auto"/>
                <w:spacing w:val="-60"/>
              </w:rPr>
              <w:t xml:space="preserve"> </w:t>
            </w:r>
            <w:r>
              <w:rPr>
                <w:color w:val="auto"/>
                <w:spacing w:val="1"/>
              </w:rPr>
              <w:t>（1996年10月1</w:t>
            </w:r>
            <w:r>
              <w:rPr>
                <w:color w:val="auto"/>
              </w:rPr>
              <w:t>1日国务院批准，原劳动部第4号令发布）第五十二条 依照《中华人民共和国矿山安全法</w:t>
            </w:r>
            <w:r>
              <w:rPr>
                <w:color w:val="auto"/>
                <w:spacing w:val="-51"/>
              </w:rPr>
              <w:t xml:space="preserve"> </w:t>
            </w:r>
            <w:r>
              <w:rPr>
                <w:color w:val="auto"/>
              </w:rPr>
              <w:t>》第四十条规定处以罚款的，</w:t>
            </w:r>
          </w:p>
          <w:p w14:paraId="316314A0">
            <w:pPr>
              <w:pStyle w:val="8"/>
              <w:spacing w:before="12" w:line="218" w:lineRule="auto"/>
              <w:ind w:left="30"/>
              <w:rPr>
                <w:color w:val="auto"/>
              </w:rPr>
            </w:pPr>
            <w:r>
              <w:rPr>
                <w:color w:val="auto"/>
                <w:spacing w:val="-2"/>
              </w:rPr>
              <w:t>分别按照下列规定执行：</w:t>
            </w:r>
          </w:p>
          <w:p w14:paraId="7104A81F">
            <w:pPr>
              <w:pStyle w:val="8"/>
              <w:spacing w:before="12" w:line="218" w:lineRule="auto"/>
              <w:ind w:left="402"/>
              <w:rPr>
                <w:color w:val="auto"/>
              </w:rPr>
            </w:pPr>
            <w:r>
              <w:rPr>
                <w:color w:val="auto"/>
                <w:spacing w:val="-2"/>
              </w:rPr>
              <w:t>（一）未对职工进行安全教育</w:t>
            </w:r>
            <w:r>
              <w:rPr>
                <w:color w:val="auto"/>
                <w:spacing w:val="-41"/>
              </w:rPr>
              <w:t xml:space="preserve"> </w:t>
            </w:r>
            <w:r>
              <w:rPr>
                <w:color w:val="auto"/>
                <w:spacing w:val="-2"/>
              </w:rPr>
              <w:t>、培训，分配职工上岗作业的</w:t>
            </w:r>
            <w:r>
              <w:rPr>
                <w:color w:val="auto"/>
                <w:spacing w:val="-51"/>
              </w:rPr>
              <w:t xml:space="preserve"> </w:t>
            </w:r>
            <w:r>
              <w:rPr>
                <w:color w:val="auto"/>
                <w:spacing w:val="-2"/>
              </w:rPr>
              <w:t>，处4万元以下的罚款；</w:t>
            </w:r>
          </w:p>
          <w:p w14:paraId="1BFB0AEA">
            <w:pPr>
              <w:pStyle w:val="8"/>
              <w:spacing w:before="8" w:line="218" w:lineRule="auto"/>
              <w:ind w:left="402"/>
              <w:rPr>
                <w:color w:val="auto"/>
              </w:rPr>
            </w:pPr>
            <w:r>
              <w:rPr>
                <w:color w:val="auto"/>
                <w:spacing w:val="-1"/>
              </w:rPr>
              <w:t>（二）使用不符合国家安全标准或者行业安全标准的设备</w:t>
            </w:r>
            <w:r>
              <w:rPr>
                <w:color w:val="auto"/>
                <w:spacing w:val="-28"/>
              </w:rPr>
              <w:t xml:space="preserve"> </w:t>
            </w:r>
            <w:r>
              <w:rPr>
                <w:color w:val="auto"/>
                <w:spacing w:val="-1"/>
              </w:rPr>
              <w:t>、</w:t>
            </w:r>
            <w:r>
              <w:rPr>
                <w:color w:val="auto"/>
                <w:spacing w:val="-2"/>
              </w:rPr>
              <w:t>器材、防护用品和安全检测仪器的</w:t>
            </w:r>
            <w:r>
              <w:rPr>
                <w:color w:val="auto"/>
                <w:spacing w:val="-46"/>
              </w:rPr>
              <w:t xml:space="preserve"> </w:t>
            </w:r>
            <w:r>
              <w:rPr>
                <w:color w:val="auto"/>
                <w:spacing w:val="-2"/>
              </w:rPr>
              <w:t>，处5万元以下的罚款；</w:t>
            </w:r>
          </w:p>
          <w:p w14:paraId="70985254">
            <w:pPr>
              <w:pStyle w:val="8"/>
              <w:spacing w:before="13" w:line="218" w:lineRule="auto"/>
              <w:ind w:left="402"/>
              <w:rPr>
                <w:color w:val="auto"/>
              </w:rPr>
            </w:pPr>
            <w:r>
              <w:rPr>
                <w:color w:val="auto"/>
                <w:spacing w:val="-1"/>
              </w:rPr>
              <w:t>（三）未按照规定提取或者使用安全技术措</w:t>
            </w:r>
            <w:r>
              <w:rPr>
                <w:color w:val="auto"/>
                <w:spacing w:val="-2"/>
              </w:rPr>
              <w:t>施专项费用的</w:t>
            </w:r>
            <w:r>
              <w:rPr>
                <w:color w:val="auto"/>
                <w:spacing w:val="-25"/>
              </w:rPr>
              <w:t xml:space="preserve"> </w:t>
            </w:r>
            <w:r>
              <w:rPr>
                <w:color w:val="auto"/>
                <w:spacing w:val="-2"/>
              </w:rPr>
              <w:t>，处5万元以下的罚款；</w:t>
            </w:r>
          </w:p>
          <w:p w14:paraId="036E9646">
            <w:pPr>
              <w:pStyle w:val="8"/>
              <w:spacing w:before="12" w:line="218" w:lineRule="auto"/>
              <w:ind w:left="402"/>
              <w:rPr>
                <w:color w:val="auto"/>
              </w:rPr>
            </w:pPr>
            <w:r>
              <w:rPr>
                <w:color w:val="auto"/>
                <w:spacing w:val="-1"/>
              </w:rPr>
              <w:t>（四）拒绝矿山安全监督人员现场检查或者在被检查时隐瞒事故隐患</w:t>
            </w:r>
            <w:r>
              <w:rPr>
                <w:color w:val="auto"/>
                <w:spacing w:val="-14"/>
              </w:rPr>
              <w:t xml:space="preserve"> </w:t>
            </w:r>
            <w:r>
              <w:rPr>
                <w:color w:val="auto"/>
                <w:spacing w:val="-1"/>
              </w:rPr>
              <w:t>，不如实反映情况的，处2万元以下的罚款；</w:t>
            </w:r>
          </w:p>
          <w:p w14:paraId="321E6A2F">
            <w:pPr>
              <w:pStyle w:val="8"/>
              <w:spacing w:before="10" w:line="218" w:lineRule="auto"/>
              <w:ind w:left="402"/>
              <w:rPr>
                <w:color w:val="auto"/>
              </w:rPr>
            </w:pPr>
            <w:r>
              <w:rPr>
                <w:color w:val="auto"/>
                <w:spacing w:val="-1"/>
              </w:rPr>
              <w:t>（五）未按照规定及时、如实报告矿山事故的</w:t>
            </w:r>
            <w:r>
              <w:rPr>
                <w:color w:val="auto"/>
                <w:spacing w:val="-51"/>
              </w:rPr>
              <w:t xml:space="preserve"> </w:t>
            </w:r>
            <w:r>
              <w:rPr>
                <w:color w:val="auto"/>
                <w:spacing w:val="-1"/>
              </w:rPr>
              <w:t>，处3万元以下的罚</w:t>
            </w:r>
            <w:r>
              <w:rPr>
                <w:color w:val="auto"/>
                <w:spacing w:val="-2"/>
              </w:rPr>
              <w:t>款。</w:t>
            </w:r>
          </w:p>
          <w:p w14:paraId="4C8B195A">
            <w:pPr>
              <w:pStyle w:val="8"/>
              <w:spacing w:before="12" w:line="226" w:lineRule="auto"/>
              <w:ind w:left="31" w:right="124" w:firstLine="365"/>
              <w:rPr>
                <w:color w:val="auto"/>
              </w:rPr>
            </w:pPr>
            <w:r>
              <w:rPr>
                <w:color w:val="auto"/>
              </w:rPr>
              <w:t>第五十四条  违反本条例第十五条</w:t>
            </w:r>
            <w:r>
              <w:rPr>
                <w:color w:val="auto"/>
                <w:spacing w:val="-54"/>
              </w:rPr>
              <w:t xml:space="preserve"> </w:t>
            </w:r>
            <w:r>
              <w:rPr>
                <w:color w:val="auto"/>
              </w:rPr>
              <w:t>、第十六条、第十七条、第十八条、第十九条、第二十条、第二十一条、第二十二条、第二十三条、第</w:t>
            </w:r>
            <w:r>
              <w:rPr>
                <w:color w:val="auto"/>
                <w:spacing w:val="-1"/>
              </w:rPr>
              <w:t>二十五条规定的</w:t>
            </w:r>
            <w:r>
              <w:rPr>
                <w:color w:val="auto"/>
                <w:spacing w:val="-52"/>
              </w:rPr>
              <w:t xml:space="preserve"> </w:t>
            </w:r>
            <w:r>
              <w:rPr>
                <w:color w:val="auto"/>
                <w:spacing w:val="-1"/>
              </w:rPr>
              <w:t>，由劳动行政主管部门责令改</w:t>
            </w:r>
            <w:r>
              <w:rPr>
                <w:color w:val="auto"/>
              </w:rPr>
              <w:t xml:space="preserve"> </w:t>
            </w:r>
            <w:r>
              <w:rPr>
                <w:color w:val="auto"/>
                <w:spacing w:val="-1"/>
              </w:rPr>
              <w:t>正，可以处2万元以下的罚款。</w:t>
            </w:r>
          </w:p>
        </w:tc>
        <w:tc>
          <w:tcPr>
            <w:tcW w:w="1103" w:type="dxa"/>
          </w:tcPr>
          <w:p w14:paraId="07E64B4B">
            <w:pPr>
              <w:spacing w:line="247" w:lineRule="auto"/>
              <w:rPr>
                <w:rFonts w:ascii="Arial" w:hAnsi="Arial"/>
                <w:color w:val="auto"/>
                <w:sz w:val="21"/>
              </w:rPr>
            </w:pPr>
          </w:p>
          <w:p w14:paraId="0FB09849">
            <w:pPr>
              <w:spacing w:line="247" w:lineRule="auto"/>
              <w:rPr>
                <w:rFonts w:ascii="Arial" w:hAnsi="Arial"/>
                <w:color w:val="auto"/>
                <w:sz w:val="21"/>
              </w:rPr>
            </w:pPr>
          </w:p>
          <w:p w14:paraId="385CFE92">
            <w:pPr>
              <w:spacing w:line="250" w:lineRule="auto"/>
              <w:rPr>
                <w:rFonts w:ascii="Arial" w:hAnsi="Arial"/>
                <w:color w:val="auto"/>
                <w:sz w:val="21"/>
              </w:rPr>
            </w:pPr>
          </w:p>
          <w:p w14:paraId="04F27B34">
            <w:pPr>
              <w:spacing w:line="250" w:lineRule="auto"/>
              <w:rPr>
                <w:rFonts w:ascii="Arial" w:hAnsi="Arial"/>
                <w:color w:val="auto"/>
                <w:sz w:val="21"/>
              </w:rPr>
            </w:pPr>
          </w:p>
          <w:p w14:paraId="7F5BC54A">
            <w:pPr>
              <w:spacing w:line="250" w:lineRule="auto"/>
              <w:rPr>
                <w:rFonts w:ascii="Arial" w:hAnsi="Arial"/>
                <w:color w:val="auto"/>
                <w:sz w:val="21"/>
              </w:rPr>
            </w:pPr>
          </w:p>
          <w:p w14:paraId="64CCA133">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5DB3BFB4">
            <w:pPr>
              <w:spacing w:line="271" w:lineRule="auto"/>
              <w:rPr>
                <w:rFonts w:ascii="Arial" w:hAnsi="Arial"/>
                <w:color w:val="auto"/>
                <w:sz w:val="21"/>
              </w:rPr>
            </w:pPr>
          </w:p>
          <w:p w14:paraId="2CB1F004">
            <w:pPr>
              <w:spacing w:line="271" w:lineRule="auto"/>
              <w:rPr>
                <w:rFonts w:ascii="Arial" w:hAnsi="Arial"/>
                <w:color w:val="auto"/>
                <w:sz w:val="21"/>
              </w:rPr>
            </w:pPr>
          </w:p>
          <w:p w14:paraId="7EDE1DAD">
            <w:pPr>
              <w:spacing w:line="271" w:lineRule="auto"/>
              <w:rPr>
                <w:rFonts w:ascii="Arial" w:hAnsi="Arial"/>
                <w:color w:val="auto"/>
                <w:sz w:val="21"/>
              </w:rPr>
            </w:pPr>
          </w:p>
          <w:p w14:paraId="76FB28A3">
            <w:pPr>
              <w:spacing w:line="271" w:lineRule="auto"/>
              <w:rPr>
                <w:rFonts w:ascii="Arial" w:hAnsi="Arial"/>
                <w:color w:val="auto"/>
                <w:sz w:val="21"/>
              </w:rPr>
            </w:pPr>
          </w:p>
          <w:p w14:paraId="054CA765">
            <w:pPr>
              <w:spacing w:line="271" w:lineRule="auto"/>
              <w:rPr>
                <w:rFonts w:ascii="Arial" w:hAnsi="Arial"/>
                <w:color w:val="auto"/>
                <w:sz w:val="21"/>
              </w:rPr>
            </w:pPr>
          </w:p>
          <w:p w14:paraId="3C6572EA">
            <w:pPr>
              <w:pStyle w:val="8"/>
              <w:spacing w:before="58" w:line="218" w:lineRule="auto"/>
              <w:ind w:left="190"/>
              <w:rPr>
                <w:color w:val="auto"/>
              </w:rPr>
            </w:pPr>
            <w:r>
              <w:rPr>
                <w:color w:val="auto"/>
                <w:spacing w:val="-3"/>
              </w:rPr>
              <w:t>入企检查</w:t>
            </w:r>
          </w:p>
        </w:tc>
        <w:tc>
          <w:tcPr>
            <w:tcW w:w="881" w:type="dxa"/>
          </w:tcPr>
          <w:p w14:paraId="17DC00F1">
            <w:pPr>
              <w:rPr>
                <w:rFonts w:ascii="Arial" w:hAnsi="Arial"/>
                <w:color w:val="auto"/>
                <w:sz w:val="21"/>
              </w:rPr>
            </w:pPr>
          </w:p>
        </w:tc>
      </w:tr>
      <w:tr w14:paraId="3499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0" w:hRule="atLeast"/>
        </w:trPr>
        <w:tc>
          <w:tcPr>
            <w:tcW w:w="541" w:type="dxa"/>
          </w:tcPr>
          <w:p w14:paraId="29FFEF88">
            <w:pPr>
              <w:spacing w:line="276" w:lineRule="auto"/>
              <w:rPr>
                <w:rFonts w:ascii="Arial" w:hAnsi="Arial"/>
                <w:color w:val="auto"/>
                <w:sz w:val="21"/>
              </w:rPr>
            </w:pPr>
          </w:p>
          <w:p w14:paraId="729A8BE0">
            <w:pPr>
              <w:spacing w:line="276" w:lineRule="auto"/>
              <w:rPr>
                <w:rFonts w:ascii="Arial" w:hAnsi="Arial"/>
                <w:color w:val="auto"/>
                <w:sz w:val="21"/>
              </w:rPr>
            </w:pPr>
          </w:p>
          <w:p w14:paraId="7B096023">
            <w:pPr>
              <w:spacing w:line="276" w:lineRule="auto"/>
              <w:rPr>
                <w:rFonts w:ascii="Arial" w:hAnsi="Arial"/>
                <w:color w:val="auto"/>
                <w:sz w:val="21"/>
              </w:rPr>
            </w:pPr>
          </w:p>
          <w:p w14:paraId="768383FA">
            <w:pPr>
              <w:spacing w:line="276" w:lineRule="auto"/>
              <w:rPr>
                <w:rFonts w:ascii="Arial" w:hAnsi="Arial"/>
                <w:color w:val="auto"/>
                <w:sz w:val="21"/>
              </w:rPr>
            </w:pPr>
          </w:p>
          <w:p w14:paraId="3ED47032">
            <w:pPr>
              <w:spacing w:line="276" w:lineRule="auto"/>
              <w:rPr>
                <w:rFonts w:ascii="Arial" w:hAnsi="Arial"/>
                <w:color w:val="auto"/>
                <w:sz w:val="21"/>
              </w:rPr>
            </w:pPr>
          </w:p>
          <w:p w14:paraId="52391525">
            <w:pPr>
              <w:spacing w:line="278" w:lineRule="auto"/>
              <w:rPr>
                <w:rFonts w:ascii="Arial" w:hAnsi="Arial"/>
                <w:color w:val="auto"/>
                <w:sz w:val="21"/>
              </w:rPr>
            </w:pPr>
          </w:p>
          <w:p w14:paraId="36F557B7">
            <w:pPr>
              <w:pStyle w:val="8"/>
              <w:spacing w:before="58" w:line="182" w:lineRule="auto"/>
              <w:ind w:left="183"/>
              <w:rPr>
                <w:color w:val="auto"/>
              </w:rPr>
            </w:pPr>
            <w:r>
              <w:rPr>
                <w:color w:val="auto"/>
                <w:spacing w:val="-5"/>
              </w:rPr>
              <w:t>24</w:t>
            </w:r>
          </w:p>
        </w:tc>
        <w:tc>
          <w:tcPr>
            <w:tcW w:w="1679" w:type="dxa"/>
          </w:tcPr>
          <w:p w14:paraId="00D9C47C">
            <w:pPr>
              <w:spacing w:line="269" w:lineRule="auto"/>
              <w:rPr>
                <w:rFonts w:ascii="Arial" w:hAnsi="Arial"/>
                <w:color w:val="auto"/>
                <w:sz w:val="21"/>
              </w:rPr>
            </w:pPr>
          </w:p>
          <w:p w14:paraId="5F32E9DB">
            <w:pPr>
              <w:spacing w:line="269" w:lineRule="auto"/>
              <w:rPr>
                <w:rFonts w:ascii="Arial" w:hAnsi="Arial"/>
                <w:color w:val="auto"/>
                <w:sz w:val="21"/>
              </w:rPr>
            </w:pPr>
          </w:p>
          <w:p w14:paraId="3F93C0A4">
            <w:pPr>
              <w:spacing w:line="269" w:lineRule="auto"/>
              <w:rPr>
                <w:rFonts w:ascii="Arial" w:hAnsi="Arial"/>
                <w:color w:val="auto"/>
                <w:sz w:val="21"/>
              </w:rPr>
            </w:pPr>
          </w:p>
          <w:p w14:paraId="5072000D">
            <w:pPr>
              <w:spacing w:line="271" w:lineRule="auto"/>
              <w:rPr>
                <w:rFonts w:ascii="Arial" w:hAnsi="Arial"/>
                <w:color w:val="auto"/>
                <w:sz w:val="21"/>
              </w:rPr>
            </w:pPr>
          </w:p>
          <w:p w14:paraId="7DFC9877">
            <w:pPr>
              <w:pStyle w:val="8"/>
              <w:spacing w:before="58" w:line="218" w:lineRule="auto"/>
              <w:ind w:left="114"/>
              <w:rPr>
                <w:color w:val="auto"/>
              </w:rPr>
            </w:pPr>
            <w:r>
              <w:rPr>
                <w:color w:val="auto"/>
                <w:spacing w:val="-2"/>
              </w:rPr>
              <w:t>对煤矿企业主要负</w:t>
            </w:r>
          </w:p>
          <w:p w14:paraId="2F5CA408">
            <w:pPr>
              <w:pStyle w:val="8"/>
              <w:spacing w:before="9" w:line="221" w:lineRule="auto"/>
              <w:ind w:left="121"/>
              <w:rPr>
                <w:color w:val="auto"/>
              </w:rPr>
            </w:pPr>
            <w:r>
              <w:rPr>
                <w:color w:val="auto"/>
                <w:spacing w:val="-2"/>
              </w:rPr>
              <w:t>责人、其他人员违</w:t>
            </w:r>
          </w:p>
          <w:p w14:paraId="588860B3">
            <w:pPr>
              <w:pStyle w:val="8"/>
              <w:spacing w:before="10" w:line="218" w:lineRule="auto"/>
              <w:ind w:left="121"/>
              <w:rPr>
                <w:color w:val="auto"/>
              </w:rPr>
            </w:pPr>
            <w:r>
              <w:rPr>
                <w:color w:val="auto"/>
                <w:spacing w:val="-2"/>
              </w:rPr>
              <w:t>章指挥、违规操作</w:t>
            </w:r>
          </w:p>
          <w:p w14:paraId="256F744A">
            <w:pPr>
              <w:pStyle w:val="8"/>
              <w:spacing w:before="12" w:line="218" w:lineRule="auto"/>
              <w:ind w:left="128"/>
              <w:rPr>
                <w:color w:val="auto"/>
              </w:rPr>
            </w:pPr>
            <w:r>
              <w:rPr>
                <w:color w:val="auto"/>
                <w:spacing w:val="-3"/>
              </w:rPr>
              <w:t>、不执行安全监管</w:t>
            </w:r>
          </w:p>
          <w:p w14:paraId="141F72F8">
            <w:pPr>
              <w:pStyle w:val="8"/>
              <w:spacing w:before="9" w:line="218" w:lineRule="auto"/>
              <w:ind w:left="116"/>
              <w:rPr>
                <w:color w:val="auto"/>
              </w:rPr>
            </w:pPr>
            <w:r>
              <w:rPr>
                <w:color w:val="auto"/>
                <w:spacing w:val="-2"/>
              </w:rPr>
              <w:t>规定等情况的行政</w:t>
            </w:r>
          </w:p>
          <w:p w14:paraId="2E31CA20">
            <w:pPr>
              <w:pStyle w:val="8"/>
              <w:spacing w:before="12" w:line="218" w:lineRule="auto"/>
              <w:ind w:left="657"/>
              <w:rPr>
                <w:color w:val="auto"/>
              </w:rPr>
            </w:pPr>
            <w:r>
              <w:rPr>
                <w:color w:val="auto"/>
                <w:spacing w:val="-4"/>
              </w:rPr>
              <w:t>检查</w:t>
            </w:r>
          </w:p>
        </w:tc>
        <w:tc>
          <w:tcPr>
            <w:tcW w:w="14992" w:type="dxa"/>
          </w:tcPr>
          <w:p w14:paraId="752A460B">
            <w:pPr>
              <w:spacing w:line="406" w:lineRule="auto"/>
              <w:rPr>
                <w:rFonts w:ascii="Arial" w:hAnsi="Arial"/>
                <w:color w:val="auto"/>
                <w:sz w:val="21"/>
              </w:rPr>
            </w:pPr>
          </w:p>
          <w:p w14:paraId="6C94C12B">
            <w:pPr>
              <w:pStyle w:val="8"/>
              <w:spacing w:before="59" w:line="223" w:lineRule="auto"/>
              <w:ind w:left="27" w:right="185" w:hanging="8"/>
              <w:rPr>
                <w:color w:val="auto"/>
              </w:rPr>
            </w:pPr>
            <w:r>
              <w:rPr>
                <w:color w:val="auto"/>
                <w:spacing w:val="1"/>
              </w:rPr>
              <w:t>【行政法规】《煤矿安全生产条例》（2024年国务院令第774号公布）第六十三条  煤矿企业有下列行为之一的</w:t>
            </w:r>
            <w:r>
              <w:rPr>
                <w:color w:val="auto"/>
                <w:spacing w:val="-44"/>
              </w:rPr>
              <w:t xml:space="preserve"> </w:t>
            </w:r>
            <w:r>
              <w:rPr>
                <w:color w:val="auto"/>
                <w:spacing w:val="1"/>
              </w:rPr>
              <w:t>，责</w:t>
            </w:r>
            <w:r>
              <w:rPr>
                <w:color w:val="auto"/>
              </w:rPr>
              <w:t>令限期改正，处10万元以上20万元以下的罚款；逾期未改正的，责令停 产整顿，并处20万元以上50万元以下的罚款，对其直接负责的主管人员和其他直接责任人员处</w:t>
            </w:r>
            <w:r>
              <w:rPr>
                <w:color w:val="auto"/>
                <w:spacing w:val="-41"/>
              </w:rPr>
              <w:t xml:space="preserve"> </w:t>
            </w:r>
            <w:r>
              <w:rPr>
                <w:color w:val="auto"/>
              </w:rPr>
              <w:t>3万元以上5万元以下的</w:t>
            </w:r>
            <w:r>
              <w:rPr>
                <w:color w:val="auto"/>
                <w:spacing w:val="-1"/>
              </w:rPr>
              <w:t>罚款：</w:t>
            </w:r>
          </w:p>
          <w:p w14:paraId="5CF8978B">
            <w:pPr>
              <w:pStyle w:val="8"/>
              <w:spacing w:before="11" w:line="218" w:lineRule="auto"/>
              <w:ind w:left="402"/>
              <w:rPr>
                <w:color w:val="auto"/>
              </w:rPr>
            </w:pPr>
            <w:r>
              <w:rPr>
                <w:color w:val="auto"/>
                <w:spacing w:val="-2"/>
              </w:rPr>
              <w:t>（七）违章指挥或者强令冒险作业</w:t>
            </w:r>
            <w:r>
              <w:rPr>
                <w:color w:val="auto"/>
                <w:spacing w:val="-46"/>
              </w:rPr>
              <w:t xml:space="preserve"> </w:t>
            </w:r>
            <w:r>
              <w:rPr>
                <w:color w:val="auto"/>
                <w:spacing w:val="-2"/>
              </w:rPr>
              <w:t>、违反规程的。</w:t>
            </w:r>
          </w:p>
          <w:p w14:paraId="4DCAA58D">
            <w:pPr>
              <w:pStyle w:val="8"/>
              <w:spacing w:before="13" w:line="223" w:lineRule="auto"/>
              <w:ind w:left="30" w:right="97" w:hanging="12"/>
              <w:rPr>
                <w:color w:val="auto"/>
              </w:rPr>
            </w:pPr>
            <w:r>
              <w:rPr>
                <w:color w:val="auto"/>
                <w:spacing w:val="-1"/>
              </w:rPr>
              <w:t>【部门规章】《安全生产违法行为行政处罚办法</w:t>
            </w:r>
            <w:r>
              <w:rPr>
                <w:color w:val="auto"/>
                <w:spacing w:val="-33"/>
              </w:rPr>
              <w:t xml:space="preserve"> </w:t>
            </w:r>
            <w:r>
              <w:rPr>
                <w:color w:val="auto"/>
                <w:spacing w:val="-1"/>
              </w:rPr>
              <w:t>》（2007年原国家安监总局令第</w:t>
            </w:r>
            <w:r>
              <w:rPr>
                <w:color w:val="auto"/>
                <w:spacing w:val="-50"/>
              </w:rPr>
              <w:t xml:space="preserve"> </w:t>
            </w:r>
            <w:r>
              <w:rPr>
                <w:color w:val="auto"/>
                <w:spacing w:val="-1"/>
              </w:rPr>
              <w:t>15号公布，2015年修正）第四十五条生产经营单位及其主要负责人或者其他人员有下列行为之一的 ，给予警</w:t>
            </w:r>
            <w:r>
              <w:rPr>
                <w:color w:val="auto"/>
              </w:rPr>
              <w:t xml:space="preserve"> 告，并可以对生产经营单位处</w:t>
            </w:r>
            <w:r>
              <w:rPr>
                <w:color w:val="auto"/>
                <w:spacing w:val="-49"/>
              </w:rPr>
              <w:t xml:space="preserve"> </w:t>
            </w:r>
            <w:r>
              <w:rPr>
                <w:color w:val="auto"/>
              </w:rPr>
              <w:t>1万元以上3万元以下罚款，对其主要负责人、其他有关人员处1千元以上1万元以下</w:t>
            </w:r>
            <w:r>
              <w:rPr>
                <w:color w:val="auto"/>
                <w:spacing w:val="-1"/>
              </w:rPr>
              <w:t>的罚款：</w:t>
            </w:r>
          </w:p>
          <w:p w14:paraId="35F4E866">
            <w:pPr>
              <w:pStyle w:val="8"/>
              <w:spacing w:before="13" w:line="218" w:lineRule="auto"/>
              <w:ind w:left="402"/>
              <w:rPr>
                <w:color w:val="auto"/>
              </w:rPr>
            </w:pPr>
            <w:r>
              <w:rPr>
                <w:color w:val="auto"/>
              </w:rPr>
              <w:t>（一）违反操作规程或者安全管理规定作业的；</w:t>
            </w:r>
          </w:p>
          <w:p w14:paraId="70723A3B">
            <w:pPr>
              <w:pStyle w:val="8"/>
              <w:spacing w:before="11" w:line="218" w:lineRule="auto"/>
              <w:ind w:left="402"/>
              <w:rPr>
                <w:color w:val="auto"/>
              </w:rPr>
            </w:pPr>
            <w:r>
              <w:rPr>
                <w:color w:val="auto"/>
                <w:spacing w:val="-2"/>
              </w:rPr>
              <w:t>（二）违章指挥从业人员或者强令从业人员违章</w:t>
            </w:r>
            <w:r>
              <w:rPr>
                <w:color w:val="auto"/>
                <w:spacing w:val="-27"/>
              </w:rPr>
              <w:t xml:space="preserve"> </w:t>
            </w:r>
            <w:r>
              <w:rPr>
                <w:color w:val="auto"/>
                <w:spacing w:val="-2"/>
              </w:rPr>
              <w:t>、冒险作业的；</w:t>
            </w:r>
          </w:p>
          <w:p w14:paraId="005BCDED">
            <w:pPr>
              <w:pStyle w:val="8"/>
              <w:spacing w:before="9" w:line="218" w:lineRule="auto"/>
              <w:ind w:left="402"/>
              <w:rPr>
                <w:color w:val="auto"/>
              </w:rPr>
            </w:pPr>
            <w:r>
              <w:rPr>
                <w:color w:val="auto"/>
              </w:rPr>
              <w:t>（三）发现从业人员违章作业不加制止的；</w:t>
            </w:r>
          </w:p>
          <w:p w14:paraId="0ECD12D0">
            <w:pPr>
              <w:pStyle w:val="8"/>
              <w:spacing w:before="12" w:line="218" w:lineRule="auto"/>
              <w:ind w:left="402"/>
              <w:rPr>
                <w:color w:val="auto"/>
              </w:rPr>
            </w:pPr>
            <w:r>
              <w:rPr>
                <w:color w:val="auto"/>
                <w:spacing w:val="-1"/>
              </w:rPr>
              <w:t>（四）超过核定的生产能力</w:t>
            </w:r>
            <w:r>
              <w:rPr>
                <w:color w:val="auto"/>
                <w:spacing w:val="-54"/>
              </w:rPr>
              <w:t xml:space="preserve"> </w:t>
            </w:r>
            <w:r>
              <w:rPr>
                <w:color w:val="auto"/>
                <w:spacing w:val="-1"/>
              </w:rPr>
              <w:t>、强度或者定员进行生产的；</w:t>
            </w:r>
          </w:p>
          <w:p w14:paraId="6577AE5C">
            <w:pPr>
              <w:pStyle w:val="8"/>
              <w:spacing w:before="12" w:line="218" w:lineRule="auto"/>
              <w:ind w:left="402"/>
              <w:rPr>
                <w:color w:val="auto"/>
              </w:rPr>
            </w:pPr>
            <w:r>
              <w:rPr>
                <w:color w:val="auto"/>
                <w:spacing w:val="-2"/>
              </w:rPr>
              <w:t>（五）对被查封或者扣押的设施</w:t>
            </w:r>
            <w:r>
              <w:rPr>
                <w:color w:val="auto"/>
                <w:spacing w:val="-33"/>
              </w:rPr>
              <w:t xml:space="preserve"> </w:t>
            </w:r>
            <w:r>
              <w:rPr>
                <w:color w:val="auto"/>
                <w:spacing w:val="-2"/>
              </w:rPr>
              <w:t>、设备、器材、危险物品和作业场所</w:t>
            </w:r>
            <w:r>
              <w:rPr>
                <w:color w:val="auto"/>
                <w:spacing w:val="-52"/>
              </w:rPr>
              <w:t xml:space="preserve"> </w:t>
            </w:r>
            <w:r>
              <w:rPr>
                <w:color w:val="auto"/>
                <w:spacing w:val="-2"/>
              </w:rPr>
              <w:t>，擅自启封或者使用的；</w:t>
            </w:r>
          </w:p>
          <w:p w14:paraId="32A57F70">
            <w:pPr>
              <w:pStyle w:val="8"/>
              <w:spacing w:before="10" w:line="218" w:lineRule="auto"/>
              <w:ind w:left="402"/>
              <w:rPr>
                <w:color w:val="auto"/>
              </w:rPr>
            </w:pPr>
            <w:r>
              <w:rPr>
                <w:color w:val="auto"/>
                <w:spacing w:val="-1"/>
              </w:rPr>
              <w:t>（六）故意提供虚假情况或者隐瞒存在的事故隐患以及其他安全问</w:t>
            </w:r>
            <w:r>
              <w:rPr>
                <w:color w:val="auto"/>
                <w:spacing w:val="-2"/>
              </w:rPr>
              <w:t>题的</w:t>
            </w:r>
            <w:r>
              <w:rPr>
                <w:color w:val="auto"/>
                <w:spacing w:val="-35"/>
              </w:rPr>
              <w:t xml:space="preserve"> </w:t>
            </w:r>
            <w:r>
              <w:rPr>
                <w:color w:val="auto"/>
                <w:spacing w:val="-2"/>
              </w:rPr>
              <w:t>；</w:t>
            </w:r>
          </w:p>
          <w:p w14:paraId="0DD75F23">
            <w:pPr>
              <w:pStyle w:val="8"/>
              <w:spacing w:before="11" w:line="218" w:lineRule="auto"/>
              <w:ind w:left="402"/>
              <w:rPr>
                <w:color w:val="auto"/>
              </w:rPr>
            </w:pPr>
            <w:r>
              <w:rPr>
                <w:color w:val="auto"/>
                <w:spacing w:val="-1"/>
              </w:rPr>
              <w:t>（七）拒不执行安全监管监察部门依法下达的安全监管监察</w:t>
            </w:r>
            <w:r>
              <w:rPr>
                <w:color w:val="auto"/>
                <w:spacing w:val="-2"/>
              </w:rPr>
              <w:t>指令的</w:t>
            </w:r>
            <w:r>
              <w:rPr>
                <w:color w:val="auto"/>
                <w:spacing w:val="-38"/>
              </w:rPr>
              <w:t xml:space="preserve"> </w:t>
            </w:r>
            <w:r>
              <w:rPr>
                <w:color w:val="auto"/>
                <w:spacing w:val="-2"/>
              </w:rPr>
              <w:t>。</w:t>
            </w:r>
          </w:p>
        </w:tc>
        <w:tc>
          <w:tcPr>
            <w:tcW w:w="1103" w:type="dxa"/>
          </w:tcPr>
          <w:p w14:paraId="6E3CD058">
            <w:pPr>
              <w:spacing w:line="252" w:lineRule="auto"/>
              <w:rPr>
                <w:rFonts w:ascii="Arial" w:hAnsi="Arial"/>
                <w:color w:val="auto"/>
                <w:sz w:val="21"/>
              </w:rPr>
            </w:pPr>
          </w:p>
          <w:p w14:paraId="486D32B0">
            <w:pPr>
              <w:spacing w:line="254" w:lineRule="auto"/>
              <w:rPr>
                <w:rFonts w:ascii="Arial" w:hAnsi="Arial"/>
                <w:color w:val="auto"/>
                <w:sz w:val="21"/>
              </w:rPr>
            </w:pPr>
          </w:p>
          <w:p w14:paraId="0A8DD0DA">
            <w:pPr>
              <w:spacing w:line="254" w:lineRule="auto"/>
              <w:rPr>
                <w:rFonts w:ascii="Arial" w:hAnsi="Arial"/>
                <w:color w:val="auto"/>
                <w:sz w:val="21"/>
              </w:rPr>
            </w:pPr>
          </w:p>
          <w:p w14:paraId="2750D7A7">
            <w:pPr>
              <w:spacing w:line="254" w:lineRule="auto"/>
              <w:rPr>
                <w:rFonts w:ascii="Arial" w:hAnsi="Arial"/>
                <w:color w:val="auto"/>
                <w:sz w:val="21"/>
              </w:rPr>
            </w:pPr>
          </w:p>
          <w:p w14:paraId="67246D55">
            <w:pPr>
              <w:spacing w:line="254" w:lineRule="auto"/>
              <w:rPr>
                <w:rFonts w:ascii="Arial" w:hAnsi="Arial"/>
                <w:color w:val="auto"/>
                <w:sz w:val="21"/>
              </w:rPr>
            </w:pPr>
          </w:p>
          <w:p w14:paraId="45B8BF1E">
            <w:pPr>
              <w:spacing w:line="254" w:lineRule="auto"/>
              <w:rPr>
                <w:rFonts w:ascii="Arial" w:hAnsi="Arial"/>
                <w:color w:val="auto"/>
                <w:sz w:val="21"/>
              </w:rPr>
            </w:pPr>
          </w:p>
          <w:p w14:paraId="15E1DB1F">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3A45ACD3">
            <w:pPr>
              <w:spacing w:line="271" w:lineRule="auto"/>
              <w:rPr>
                <w:rFonts w:ascii="Arial" w:hAnsi="Arial"/>
                <w:color w:val="auto"/>
                <w:sz w:val="21"/>
              </w:rPr>
            </w:pPr>
          </w:p>
          <w:p w14:paraId="797D3AB8">
            <w:pPr>
              <w:spacing w:line="271" w:lineRule="auto"/>
              <w:rPr>
                <w:rFonts w:ascii="Arial" w:hAnsi="Arial"/>
                <w:color w:val="auto"/>
                <w:sz w:val="21"/>
              </w:rPr>
            </w:pPr>
          </w:p>
          <w:p w14:paraId="2F1448A8">
            <w:pPr>
              <w:spacing w:line="271" w:lineRule="auto"/>
              <w:rPr>
                <w:rFonts w:ascii="Arial" w:hAnsi="Arial"/>
                <w:color w:val="auto"/>
                <w:sz w:val="21"/>
              </w:rPr>
            </w:pPr>
          </w:p>
          <w:p w14:paraId="04BE444C">
            <w:pPr>
              <w:spacing w:line="274" w:lineRule="auto"/>
              <w:rPr>
                <w:rFonts w:ascii="Arial" w:hAnsi="Arial"/>
                <w:color w:val="auto"/>
                <w:sz w:val="21"/>
              </w:rPr>
            </w:pPr>
          </w:p>
          <w:p w14:paraId="37D16B25">
            <w:pPr>
              <w:spacing w:line="274" w:lineRule="auto"/>
              <w:rPr>
                <w:rFonts w:ascii="Arial" w:hAnsi="Arial"/>
                <w:color w:val="auto"/>
                <w:sz w:val="21"/>
              </w:rPr>
            </w:pPr>
          </w:p>
          <w:p w14:paraId="5DE95CF6">
            <w:pPr>
              <w:spacing w:line="274" w:lineRule="auto"/>
              <w:rPr>
                <w:rFonts w:ascii="Arial" w:hAnsi="Arial"/>
                <w:color w:val="auto"/>
                <w:sz w:val="21"/>
              </w:rPr>
            </w:pPr>
          </w:p>
          <w:p w14:paraId="02A48134">
            <w:pPr>
              <w:pStyle w:val="8"/>
              <w:spacing w:before="58" w:line="218" w:lineRule="auto"/>
              <w:ind w:left="190"/>
              <w:rPr>
                <w:color w:val="auto"/>
              </w:rPr>
            </w:pPr>
            <w:r>
              <w:rPr>
                <w:color w:val="auto"/>
                <w:spacing w:val="-3"/>
              </w:rPr>
              <w:t>入企检查</w:t>
            </w:r>
          </w:p>
        </w:tc>
        <w:tc>
          <w:tcPr>
            <w:tcW w:w="881" w:type="dxa"/>
          </w:tcPr>
          <w:p w14:paraId="16189553">
            <w:pPr>
              <w:rPr>
                <w:rFonts w:ascii="Arial" w:hAnsi="Arial"/>
                <w:color w:val="auto"/>
                <w:sz w:val="21"/>
              </w:rPr>
            </w:pPr>
          </w:p>
        </w:tc>
      </w:tr>
    </w:tbl>
    <w:p w14:paraId="67C6DED2">
      <w:pPr>
        <w:pStyle w:val="5"/>
        <w:rPr>
          <w:color w:val="auto"/>
        </w:rPr>
      </w:pPr>
    </w:p>
    <w:p w14:paraId="4FB8BDCD">
      <w:pPr>
        <w:rPr>
          <w:color w:val="auto"/>
        </w:rPr>
        <w:sectPr>
          <w:footerReference r:id="rId11" w:type="default"/>
          <w:pgSz w:w="23812" w:h="16837"/>
          <w:pgMar w:top="1431" w:right="1286" w:bottom="1058" w:left="1264" w:header="0" w:footer="780" w:gutter="0"/>
          <w:cols w:space="720" w:num="1"/>
          <w:docGrid w:linePitch="312" w:charSpace="0"/>
        </w:sectPr>
      </w:pPr>
    </w:p>
    <w:p w14:paraId="1B620B77">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2C30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436F8F8C">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35447F65">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34E853B4">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5A2F89E0">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2D89515B">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694E382F">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375AD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4" w:hRule="atLeast"/>
        </w:trPr>
        <w:tc>
          <w:tcPr>
            <w:tcW w:w="541" w:type="dxa"/>
          </w:tcPr>
          <w:p w14:paraId="0180FB29">
            <w:pPr>
              <w:spacing w:line="252" w:lineRule="auto"/>
              <w:rPr>
                <w:rFonts w:ascii="Arial" w:hAnsi="Arial"/>
                <w:color w:val="auto"/>
                <w:sz w:val="21"/>
              </w:rPr>
            </w:pPr>
          </w:p>
          <w:p w14:paraId="6D8B8380">
            <w:pPr>
              <w:spacing w:line="252" w:lineRule="auto"/>
              <w:rPr>
                <w:rFonts w:ascii="Arial" w:hAnsi="Arial"/>
                <w:color w:val="auto"/>
                <w:sz w:val="21"/>
              </w:rPr>
            </w:pPr>
          </w:p>
          <w:p w14:paraId="75DAD05D">
            <w:pPr>
              <w:spacing w:line="252" w:lineRule="auto"/>
              <w:rPr>
                <w:rFonts w:ascii="Arial" w:hAnsi="Arial"/>
                <w:color w:val="auto"/>
                <w:sz w:val="21"/>
              </w:rPr>
            </w:pPr>
          </w:p>
          <w:p w14:paraId="30D0BCA8">
            <w:pPr>
              <w:spacing w:line="252" w:lineRule="auto"/>
              <w:rPr>
                <w:rFonts w:ascii="Arial" w:hAnsi="Arial"/>
                <w:color w:val="auto"/>
                <w:sz w:val="21"/>
              </w:rPr>
            </w:pPr>
          </w:p>
          <w:p w14:paraId="669EF3C9">
            <w:pPr>
              <w:spacing w:line="252" w:lineRule="auto"/>
              <w:rPr>
                <w:rFonts w:ascii="Arial" w:hAnsi="Arial"/>
                <w:color w:val="auto"/>
                <w:sz w:val="21"/>
              </w:rPr>
            </w:pPr>
          </w:p>
          <w:p w14:paraId="1075578F">
            <w:pPr>
              <w:spacing w:line="252" w:lineRule="auto"/>
              <w:rPr>
                <w:rFonts w:ascii="Arial" w:hAnsi="Arial"/>
                <w:color w:val="auto"/>
                <w:sz w:val="21"/>
              </w:rPr>
            </w:pPr>
          </w:p>
          <w:p w14:paraId="424DFA08">
            <w:pPr>
              <w:spacing w:line="252" w:lineRule="auto"/>
              <w:rPr>
                <w:rFonts w:ascii="Arial" w:hAnsi="Arial"/>
                <w:color w:val="auto"/>
                <w:sz w:val="21"/>
              </w:rPr>
            </w:pPr>
          </w:p>
          <w:p w14:paraId="1F3DA58D">
            <w:pPr>
              <w:spacing w:line="252" w:lineRule="auto"/>
              <w:rPr>
                <w:rFonts w:ascii="Arial" w:hAnsi="Arial"/>
                <w:color w:val="auto"/>
                <w:sz w:val="21"/>
              </w:rPr>
            </w:pPr>
          </w:p>
          <w:p w14:paraId="17CEDF6C">
            <w:pPr>
              <w:spacing w:line="252" w:lineRule="auto"/>
              <w:rPr>
                <w:rFonts w:ascii="Arial" w:hAnsi="Arial"/>
                <w:color w:val="auto"/>
                <w:sz w:val="21"/>
              </w:rPr>
            </w:pPr>
          </w:p>
          <w:p w14:paraId="3D4E341A">
            <w:pPr>
              <w:pStyle w:val="8"/>
              <w:spacing w:before="58" w:line="182" w:lineRule="auto"/>
              <w:ind w:left="183"/>
              <w:rPr>
                <w:color w:val="auto"/>
              </w:rPr>
            </w:pPr>
            <w:r>
              <w:rPr>
                <w:color w:val="auto"/>
                <w:spacing w:val="-5"/>
              </w:rPr>
              <w:t>25</w:t>
            </w:r>
          </w:p>
        </w:tc>
        <w:tc>
          <w:tcPr>
            <w:tcW w:w="1679" w:type="dxa"/>
          </w:tcPr>
          <w:p w14:paraId="0ED65313">
            <w:pPr>
              <w:spacing w:line="252" w:lineRule="auto"/>
              <w:rPr>
                <w:rFonts w:ascii="Arial" w:hAnsi="Arial"/>
                <w:color w:val="auto"/>
                <w:sz w:val="21"/>
              </w:rPr>
            </w:pPr>
          </w:p>
          <w:p w14:paraId="1BB44011">
            <w:pPr>
              <w:spacing w:line="252" w:lineRule="auto"/>
              <w:rPr>
                <w:rFonts w:ascii="Arial" w:hAnsi="Arial"/>
                <w:color w:val="auto"/>
                <w:sz w:val="21"/>
              </w:rPr>
            </w:pPr>
          </w:p>
          <w:p w14:paraId="77AACD9B">
            <w:pPr>
              <w:spacing w:line="252" w:lineRule="auto"/>
              <w:rPr>
                <w:rFonts w:ascii="Arial" w:hAnsi="Arial"/>
                <w:color w:val="auto"/>
                <w:sz w:val="21"/>
              </w:rPr>
            </w:pPr>
          </w:p>
          <w:p w14:paraId="1DC67DBB">
            <w:pPr>
              <w:spacing w:line="252" w:lineRule="auto"/>
              <w:rPr>
                <w:rFonts w:ascii="Arial" w:hAnsi="Arial"/>
                <w:color w:val="auto"/>
                <w:sz w:val="21"/>
              </w:rPr>
            </w:pPr>
          </w:p>
          <w:p w14:paraId="6370142B">
            <w:pPr>
              <w:spacing w:line="252" w:lineRule="auto"/>
              <w:rPr>
                <w:rFonts w:ascii="Arial" w:hAnsi="Arial"/>
                <w:color w:val="auto"/>
                <w:sz w:val="21"/>
              </w:rPr>
            </w:pPr>
          </w:p>
          <w:p w14:paraId="51AB8653">
            <w:pPr>
              <w:spacing w:line="252" w:lineRule="auto"/>
              <w:rPr>
                <w:rFonts w:ascii="Arial" w:hAnsi="Arial"/>
                <w:color w:val="auto"/>
                <w:sz w:val="21"/>
              </w:rPr>
            </w:pPr>
          </w:p>
          <w:p w14:paraId="23BAE975">
            <w:pPr>
              <w:spacing w:line="252" w:lineRule="auto"/>
              <w:rPr>
                <w:rFonts w:ascii="Arial" w:hAnsi="Arial"/>
                <w:color w:val="auto"/>
                <w:sz w:val="21"/>
              </w:rPr>
            </w:pPr>
          </w:p>
          <w:p w14:paraId="063095F6">
            <w:pPr>
              <w:spacing w:line="252" w:lineRule="auto"/>
              <w:rPr>
                <w:rFonts w:ascii="Arial" w:hAnsi="Arial"/>
                <w:color w:val="auto"/>
                <w:sz w:val="21"/>
              </w:rPr>
            </w:pPr>
          </w:p>
          <w:p w14:paraId="740DC34F">
            <w:pPr>
              <w:pStyle w:val="8"/>
              <w:spacing w:before="59" w:line="218" w:lineRule="auto"/>
              <w:ind w:left="114"/>
              <w:rPr>
                <w:color w:val="auto"/>
              </w:rPr>
            </w:pPr>
            <w:r>
              <w:rPr>
                <w:color w:val="auto"/>
                <w:spacing w:val="-2"/>
              </w:rPr>
              <w:t>对煤矿企业是否具</w:t>
            </w:r>
          </w:p>
          <w:p w14:paraId="733724E9">
            <w:pPr>
              <w:pStyle w:val="8"/>
              <w:spacing w:before="10" w:line="218" w:lineRule="auto"/>
              <w:ind w:left="117"/>
              <w:rPr>
                <w:color w:val="auto"/>
              </w:rPr>
            </w:pPr>
            <w:r>
              <w:rPr>
                <w:color w:val="auto"/>
                <w:spacing w:val="-2"/>
              </w:rPr>
              <w:t>备安全生产条件情</w:t>
            </w:r>
          </w:p>
          <w:p w14:paraId="31B3C1A4">
            <w:pPr>
              <w:pStyle w:val="8"/>
              <w:spacing w:before="11" w:line="218" w:lineRule="auto"/>
              <w:ind w:left="297"/>
              <w:rPr>
                <w:color w:val="auto"/>
              </w:rPr>
            </w:pPr>
            <w:r>
              <w:rPr>
                <w:color w:val="auto"/>
                <w:spacing w:val="-3"/>
              </w:rPr>
              <w:t>况的行政检查</w:t>
            </w:r>
          </w:p>
        </w:tc>
        <w:tc>
          <w:tcPr>
            <w:tcW w:w="14992" w:type="dxa"/>
          </w:tcPr>
          <w:p w14:paraId="5211DA30">
            <w:pPr>
              <w:pStyle w:val="8"/>
              <w:spacing w:before="286" w:line="218" w:lineRule="auto"/>
              <w:ind w:left="19"/>
              <w:rPr>
                <w:color w:val="auto"/>
              </w:rPr>
            </w:pPr>
            <w:r>
              <w:rPr>
                <w:color w:val="auto"/>
                <w:spacing w:val="-1"/>
              </w:rPr>
              <w:t>【法律】《中华人民共和国安全生产法</w:t>
            </w:r>
            <w:r>
              <w:rPr>
                <w:color w:val="auto"/>
                <w:spacing w:val="-37"/>
              </w:rPr>
              <w:t xml:space="preserve"> </w:t>
            </w:r>
            <w:r>
              <w:rPr>
                <w:color w:val="auto"/>
                <w:spacing w:val="-1"/>
              </w:rPr>
              <w:t>》（2002年第九届全国人大常务委员会第二十八次会议通过</w:t>
            </w:r>
            <w:r>
              <w:rPr>
                <w:color w:val="auto"/>
                <w:spacing w:val="-24"/>
              </w:rPr>
              <w:t xml:space="preserve"> </w:t>
            </w:r>
            <w:r>
              <w:rPr>
                <w:color w:val="auto"/>
                <w:spacing w:val="-1"/>
              </w:rPr>
              <w:t>，2021年修正）第二十条  生产经营单位应当具备本法和有关法律</w:t>
            </w:r>
            <w:r>
              <w:rPr>
                <w:color w:val="auto"/>
                <w:spacing w:val="-37"/>
              </w:rPr>
              <w:t xml:space="preserve"> </w:t>
            </w:r>
            <w:r>
              <w:rPr>
                <w:color w:val="auto"/>
                <w:spacing w:val="-1"/>
              </w:rPr>
              <w:t>、行政法规和国家标准</w:t>
            </w:r>
          </w:p>
          <w:p w14:paraId="2EDD2FBA">
            <w:pPr>
              <w:pStyle w:val="8"/>
              <w:spacing w:before="12" w:line="218" w:lineRule="auto"/>
              <w:ind w:left="30"/>
              <w:rPr>
                <w:color w:val="auto"/>
              </w:rPr>
            </w:pPr>
            <w:r>
              <w:rPr>
                <w:color w:val="auto"/>
                <w:spacing w:val="-2"/>
              </w:rPr>
              <w:t>或者行业标准规定的安全生产条件</w:t>
            </w:r>
            <w:r>
              <w:rPr>
                <w:color w:val="auto"/>
                <w:spacing w:val="-38"/>
              </w:rPr>
              <w:t xml:space="preserve"> </w:t>
            </w:r>
            <w:r>
              <w:rPr>
                <w:color w:val="auto"/>
                <w:spacing w:val="-2"/>
              </w:rPr>
              <w:t>；不具备安全生产条件的</w:t>
            </w:r>
            <w:r>
              <w:rPr>
                <w:color w:val="auto"/>
                <w:spacing w:val="-52"/>
              </w:rPr>
              <w:t xml:space="preserve"> </w:t>
            </w:r>
            <w:r>
              <w:rPr>
                <w:color w:val="auto"/>
                <w:spacing w:val="-2"/>
              </w:rPr>
              <w:t>，不得从事生产经营活</w:t>
            </w:r>
            <w:r>
              <w:rPr>
                <w:color w:val="auto"/>
                <w:spacing w:val="-3"/>
              </w:rPr>
              <w:t>动。</w:t>
            </w:r>
          </w:p>
          <w:p w14:paraId="4293BFFE">
            <w:pPr>
              <w:pStyle w:val="8"/>
              <w:spacing w:before="11" w:line="218" w:lineRule="auto"/>
              <w:ind w:left="19"/>
              <w:rPr>
                <w:color w:val="auto"/>
              </w:rPr>
            </w:pPr>
            <w:r>
              <w:rPr>
                <w:color w:val="auto"/>
              </w:rPr>
              <w:t>【行政法规】《煤矿安全生产条例》（2024年国务院令第774号公布）第七十条  煤矿企业存在下列情形之一的</w:t>
            </w:r>
            <w:r>
              <w:rPr>
                <w:color w:val="auto"/>
                <w:spacing w:val="-42"/>
              </w:rPr>
              <w:t xml:space="preserve"> </w:t>
            </w:r>
            <w:r>
              <w:rPr>
                <w:color w:val="auto"/>
              </w:rPr>
              <w:t>，应当提请县级以上地方人民政府予以关闭</w:t>
            </w:r>
            <w:r>
              <w:rPr>
                <w:color w:val="auto"/>
                <w:spacing w:val="-53"/>
              </w:rPr>
              <w:t xml:space="preserve"> </w:t>
            </w:r>
            <w:r>
              <w:rPr>
                <w:color w:val="auto"/>
              </w:rPr>
              <w:t>：</w:t>
            </w:r>
          </w:p>
          <w:p w14:paraId="7441B9FC">
            <w:pPr>
              <w:pStyle w:val="8"/>
              <w:spacing w:before="9" w:line="218" w:lineRule="auto"/>
              <w:ind w:left="402"/>
              <w:rPr>
                <w:color w:val="auto"/>
              </w:rPr>
            </w:pPr>
            <w:r>
              <w:rPr>
                <w:color w:val="auto"/>
                <w:spacing w:val="-1"/>
              </w:rPr>
              <w:t>（一）未依法取得安全生产许可证等擅自进行</w:t>
            </w:r>
            <w:r>
              <w:rPr>
                <w:color w:val="auto"/>
                <w:spacing w:val="-2"/>
              </w:rPr>
              <w:t>生产的</w:t>
            </w:r>
            <w:r>
              <w:rPr>
                <w:color w:val="auto"/>
                <w:spacing w:val="-51"/>
              </w:rPr>
              <w:t xml:space="preserve"> </w:t>
            </w:r>
            <w:r>
              <w:rPr>
                <w:color w:val="auto"/>
                <w:spacing w:val="-2"/>
              </w:rPr>
              <w:t>；</w:t>
            </w:r>
          </w:p>
          <w:p w14:paraId="2C3E5B22">
            <w:pPr>
              <w:pStyle w:val="8"/>
              <w:spacing w:before="12" w:line="218" w:lineRule="auto"/>
              <w:ind w:left="402"/>
              <w:rPr>
                <w:color w:val="auto"/>
              </w:rPr>
            </w:pPr>
            <w:r>
              <w:rPr>
                <w:color w:val="auto"/>
                <w:spacing w:val="1"/>
              </w:rPr>
              <w:t>（二）3个月内2次或者2次以上发现有重大事故</w:t>
            </w:r>
            <w:r>
              <w:rPr>
                <w:color w:val="auto"/>
              </w:rPr>
              <w:t>隐患仍然进行生产的；</w:t>
            </w:r>
          </w:p>
          <w:p w14:paraId="553A2430">
            <w:pPr>
              <w:pStyle w:val="8"/>
              <w:spacing w:before="12" w:line="218" w:lineRule="auto"/>
              <w:ind w:left="402"/>
              <w:rPr>
                <w:color w:val="auto"/>
              </w:rPr>
            </w:pPr>
            <w:r>
              <w:rPr>
                <w:color w:val="auto"/>
                <w:spacing w:val="-1"/>
              </w:rPr>
              <w:t>（三）经地方人民政府组织的专家论证在现有技术条件下难以有效防治重大灾</w:t>
            </w:r>
            <w:r>
              <w:rPr>
                <w:color w:val="auto"/>
                <w:spacing w:val="-2"/>
              </w:rPr>
              <w:t>害的</w:t>
            </w:r>
            <w:r>
              <w:rPr>
                <w:color w:val="auto"/>
                <w:spacing w:val="-25"/>
              </w:rPr>
              <w:t xml:space="preserve"> </w:t>
            </w:r>
            <w:r>
              <w:rPr>
                <w:color w:val="auto"/>
                <w:spacing w:val="-2"/>
              </w:rPr>
              <w:t>；</w:t>
            </w:r>
          </w:p>
          <w:p w14:paraId="0EAC2DDD">
            <w:pPr>
              <w:pStyle w:val="8"/>
              <w:spacing w:before="10" w:line="218" w:lineRule="auto"/>
              <w:ind w:left="402"/>
              <w:rPr>
                <w:color w:val="auto"/>
              </w:rPr>
            </w:pPr>
            <w:r>
              <w:rPr>
                <w:color w:val="auto"/>
                <w:spacing w:val="-1"/>
              </w:rPr>
              <w:t>（四）有《中华人民共和国安全生产法</w:t>
            </w:r>
            <w:r>
              <w:rPr>
                <w:color w:val="auto"/>
                <w:spacing w:val="-36"/>
              </w:rPr>
              <w:t xml:space="preserve"> </w:t>
            </w:r>
            <w:r>
              <w:rPr>
                <w:color w:val="auto"/>
                <w:spacing w:val="-1"/>
              </w:rPr>
              <w:t>》规定的应当提请关闭的其他情形。</w:t>
            </w:r>
          </w:p>
          <w:p w14:paraId="713CE916">
            <w:pPr>
              <w:pStyle w:val="8"/>
              <w:spacing w:before="11" w:line="218" w:lineRule="auto"/>
              <w:ind w:left="398"/>
              <w:rPr>
                <w:color w:val="auto"/>
              </w:rPr>
            </w:pPr>
            <w:r>
              <w:rPr>
                <w:color w:val="auto"/>
                <w:spacing w:val="-1"/>
              </w:rPr>
              <w:t>有关地方人民政府作出予以关闭的决定</w:t>
            </w:r>
            <w:r>
              <w:rPr>
                <w:color w:val="auto"/>
                <w:spacing w:val="-37"/>
              </w:rPr>
              <w:t xml:space="preserve"> </w:t>
            </w:r>
            <w:r>
              <w:rPr>
                <w:color w:val="auto"/>
                <w:spacing w:val="-1"/>
              </w:rPr>
              <w:t>，应当立</w:t>
            </w:r>
            <w:r>
              <w:rPr>
                <w:color w:val="auto"/>
                <w:spacing w:val="-2"/>
              </w:rPr>
              <w:t>即组织实施</w:t>
            </w:r>
            <w:r>
              <w:rPr>
                <w:color w:val="auto"/>
                <w:spacing w:val="-53"/>
              </w:rPr>
              <w:t xml:space="preserve"> </w:t>
            </w:r>
            <w:r>
              <w:rPr>
                <w:color w:val="auto"/>
                <w:spacing w:val="-2"/>
              </w:rPr>
              <w:t>。关闭煤矿应当达到下列要求：</w:t>
            </w:r>
          </w:p>
          <w:p w14:paraId="7BDD3BD6">
            <w:pPr>
              <w:pStyle w:val="8"/>
              <w:spacing w:before="12" w:line="218" w:lineRule="auto"/>
              <w:ind w:left="402"/>
              <w:rPr>
                <w:color w:val="auto"/>
              </w:rPr>
            </w:pPr>
            <w:r>
              <w:rPr>
                <w:color w:val="auto"/>
                <w:spacing w:val="-2"/>
              </w:rPr>
              <w:t>（一）依照法律法规有关规定吊销</w:t>
            </w:r>
            <w:r>
              <w:rPr>
                <w:color w:val="auto"/>
                <w:spacing w:val="-45"/>
              </w:rPr>
              <w:t xml:space="preserve"> </w:t>
            </w:r>
            <w:r>
              <w:rPr>
                <w:color w:val="auto"/>
                <w:spacing w:val="-2"/>
              </w:rPr>
              <w:t>、注销相关证照；</w:t>
            </w:r>
          </w:p>
          <w:p w14:paraId="7F9CCA31">
            <w:pPr>
              <w:pStyle w:val="8"/>
              <w:spacing w:before="11" w:line="218" w:lineRule="auto"/>
              <w:ind w:left="402"/>
              <w:rPr>
                <w:color w:val="auto"/>
              </w:rPr>
            </w:pPr>
            <w:r>
              <w:rPr>
                <w:color w:val="auto"/>
              </w:rPr>
              <w:t>（二）停止供应并妥善处理民用爆炸物品；</w:t>
            </w:r>
          </w:p>
          <w:p w14:paraId="2C251F16">
            <w:pPr>
              <w:pStyle w:val="8"/>
              <w:spacing w:before="12" w:line="218" w:lineRule="auto"/>
              <w:ind w:left="402"/>
              <w:rPr>
                <w:color w:val="auto"/>
              </w:rPr>
            </w:pPr>
            <w:r>
              <w:rPr>
                <w:color w:val="auto"/>
              </w:rPr>
              <w:t>（三）停止供电，拆除矿井生产设备、供电、通信线路；</w:t>
            </w:r>
          </w:p>
          <w:p w14:paraId="072C9FDE">
            <w:pPr>
              <w:pStyle w:val="8"/>
              <w:spacing w:before="10" w:line="218" w:lineRule="auto"/>
              <w:ind w:left="402"/>
              <w:rPr>
                <w:color w:val="auto"/>
              </w:rPr>
            </w:pPr>
            <w:r>
              <w:rPr>
                <w:color w:val="auto"/>
              </w:rPr>
              <w:t>（四）封闭、填实矿井井筒，平整井口场地，恢复地貌；</w:t>
            </w:r>
          </w:p>
          <w:p w14:paraId="71B5D23C">
            <w:pPr>
              <w:pStyle w:val="8"/>
              <w:spacing w:before="12" w:line="218" w:lineRule="auto"/>
              <w:ind w:left="402"/>
              <w:rPr>
                <w:color w:val="auto"/>
              </w:rPr>
            </w:pPr>
            <w:r>
              <w:rPr>
                <w:color w:val="auto"/>
                <w:spacing w:val="-1"/>
              </w:rPr>
              <w:t>（五）妥善处理劳动关系</w:t>
            </w:r>
            <w:r>
              <w:rPr>
                <w:color w:val="auto"/>
                <w:spacing w:val="-52"/>
              </w:rPr>
              <w:t xml:space="preserve"> </w:t>
            </w:r>
            <w:r>
              <w:rPr>
                <w:color w:val="auto"/>
                <w:spacing w:val="-1"/>
              </w:rPr>
              <w:t>，依法依规支付经济补偿</w:t>
            </w:r>
            <w:r>
              <w:rPr>
                <w:color w:val="auto"/>
                <w:spacing w:val="-51"/>
              </w:rPr>
              <w:t xml:space="preserve"> </w:t>
            </w:r>
            <w:r>
              <w:rPr>
                <w:color w:val="auto"/>
                <w:spacing w:val="-1"/>
              </w:rPr>
              <w:t>、工伤保险待遇，</w:t>
            </w:r>
            <w:r>
              <w:rPr>
                <w:color w:val="auto"/>
                <w:spacing w:val="-2"/>
              </w:rPr>
              <w:t>组织离岗时职业健康检查</w:t>
            </w:r>
            <w:r>
              <w:rPr>
                <w:color w:val="auto"/>
                <w:spacing w:val="-46"/>
              </w:rPr>
              <w:t xml:space="preserve"> </w:t>
            </w:r>
            <w:r>
              <w:rPr>
                <w:color w:val="auto"/>
                <w:spacing w:val="-2"/>
              </w:rPr>
              <w:t>，偿还拖欠工资，补缴欠缴的社会保险费；</w:t>
            </w:r>
          </w:p>
          <w:p w14:paraId="7FFF3619">
            <w:pPr>
              <w:pStyle w:val="8"/>
              <w:spacing w:before="13" w:line="218" w:lineRule="auto"/>
              <w:ind w:left="402"/>
              <w:rPr>
                <w:color w:val="auto"/>
              </w:rPr>
            </w:pPr>
            <w:r>
              <w:rPr>
                <w:color w:val="auto"/>
                <w:spacing w:val="-2"/>
              </w:rPr>
              <w:t>（六）设立标识牌；</w:t>
            </w:r>
          </w:p>
          <w:p w14:paraId="20F95E94">
            <w:pPr>
              <w:pStyle w:val="8"/>
              <w:spacing w:before="9" w:line="218" w:lineRule="auto"/>
              <w:ind w:left="402"/>
              <w:rPr>
                <w:color w:val="auto"/>
              </w:rPr>
            </w:pPr>
            <w:r>
              <w:rPr>
                <w:color w:val="auto"/>
                <w:spacing w:val="-1"/>
              </w:rPr>
              <w:t>（七）报送、移交相关报告、图纸和资料等；</w:t>
            </w:r>
          </w:p>
          <w:p w14:paraId="4ADE6D7C">
            <w:pPr>
              <w:pStyle w:val="8"/>
              <w:spacing w:before="14" w:line="218" w:lineRule="auto"/>
              <w:ind w:left="402"/>
              <w:rPr>
                <w:color w:val="auto"/>
              </w:rPr>
            </w:pPr>
            <w:r>
              <w:rPr>
                <w:color w:val="auto"/>
              </w:rPr>
              <w:t>（八）有关法律法规规定的其他要求。</w:t>
            </w:r>
          </w:p>
          <w:p w14:paraId="36426125">
            <w:pPr>
              <w:pStyle w:val="8"/>
              <w:spacing w:before="12" w:line="230" w:lineRule="auto"/>
              <w:ind w:left="27" w:right="106" w:hanging="8"/>
              <w:jc w:val="both"/>
              <w:rPr>
                <w:color w:val="auto"/>
              </w:rPr>
            </w:pPr>
            <w:r>
              <w:rPr>
                <w:color w:val="auto"/>
              </w:rPr>
              <w:t>【部门规章】《安全生产违法行为行政处罚办法</w:t>
            </w:r>
            <w:r>
              <w:rPr>
                <w:color w:val="auto"/>
                <w:spacing w:val="-47"/>
              </w:rPr>
              <w:t xml:space="preserve"> </w:t>
            </w:r>
            <w:r>
              <w:rPr>
                <w:color w:val="auto"/>
              </w:rPr>
              <w:t>》（2007年原国家安监总局令第</w:t>
            </w:r>
            <w:r>
              <w:rPr>
                <w:color w:val="auto"/>
                <w:spacing w:val="-50"/>
              </w:rPr>
              <w:t xml:space="preserve"> </w:t>
            </w:r>
            <w:r>
              <w:rPr>
                <w:color w:val="auto"/>
              </w:rPr>
              <w:t>15号公布，2015年修正）第四十</w:t>
            </w:r>
            <w:r>
              <w:rPr>
                <w:color w:val="auto"/>
                <w:spacing w:val="-1"/>
              </w:rPr>
              <w:t>八条  生产经营单位不具备法律</w:t>
            </w:r>
            <w:r>
              <w:rPr>
                <w:color w:val="auto"/>
                <w:spacing w:val="-49"/>
              </w:rPr>
              <w:t xml:space="preserve"> </w:t>
            </w:r>
            <w:r>
              <w:rPr>
                <w:color w:val="auto"/>
                <w:spacing w:val="-1"/>
              </w:rPr>
              <w:t>、行政法规和国家标准、行业标准规定的安</w:t>
            </w:r>
            <w:r>
              <w:rPr>
                <w:color w:val="auto"/>
              </w:rPr>
              <w:t xml:space="preserve"> </w:t>
            </w:r>
            <w:r>
              <w:rPr>
                <w:color w:val="auto"/>
                <w:spacing w:val="-1"/>
              </w:rPr>
              <w:t>全生产条件，经责令停产停业整顿仍不具备安全生产条件的</w:t>
            </w:r>
            <w:r>
              <w:rPr>
                <w:color w:val="auto"/>
                <w:spacing w:val="-30"/>
              </w:rPr>
              <w:t xml:space="preserve"> </w:t>
            </w:r>
            <w:r>
              <w:rPr>
                <w:color w:val="auto"/>
                <w:spacing w:val="-1"/>
              </w:rPr>
              <w:t>，安全监管监察部门应当提</w:t>
            </w:r>
            <w:r>
              <w:rPr>
                <w:color w:val="auto"/>
                <w:spacing w:val="-2"/>
              </w:rPr>
              <w:t>请有管辖权的人民政府予以关闭</w:t>
            </w:r>
            <w:r>
              <w:rPr>
                <w:color w:val="auto"/>
                <w:spacing w:val="-20"/>
              </w:rPr>
              <w:t xml:space="preserve"> </w:t>
            </w:r>
            <w:r>
              <w:rPr>
                <w:color w:val="auto"/>
                <w:spacing w:val="-2"/>
              </w:rPr>
              <w:t>；人民政府决定关闭的</w:t>
            </w:r>
            <w:r>
              <w:rPr>
                <w:color w:val="auto"/>
                <w:spacing w:val="-49"/>
              </w:rPr>
              <w:t xml:space="preserve"> </w:t>
            </w:r>
            <w:r>
              <w:rPr>
                <w:color w:val="auto"/>
                <w:spacing w:val="-2"/>
              </w:rPr>
              <w:t>，安全监管监察部门应当依法吊销其有关许可</w:t>
            </w:r>
            <w:r>
              <w:rPr>
                <w:color w:val="auto"/>
              </w:rPr>
              <w:t xml:space="preserve"> </w:t>
            </w:r>
            <w:r>
              <w:rPr>
                <w:color w:val="auto"/>
                <w:spacing w:val="-4"/>
              </w:rPr>
              <w:t>证。</w:t>
            </w:r>
          </w:p>
        </w:tc>
        <w:tc>
          <w:tcPr>
            <w:tcW w:w="1103" w:type="dxa"/>
          </w:tcPr>
          <w:p w14:paraId="68A20254">
            <w:pPr>
              <w:spacing w:line="264" w:lineRule="auto"/>
              <w:rPr>
                <w:rFonts w:ascii="Arial" w:hAnsi="Arial"/>
                <w:color w:val="auto"/>
                <w:sz w:val="21"/>
              </w:rPr>
            </w:pPr>
          </w:p>
          <w:p w14:paraId="26A10BF5">
            <w:pPr>
              <w:spacing w:line="264" w:lineRule="auto"/>
              <w:rPr>
                <w:rFonts w:ascii="Arial" w:hAnsi="Arial"/>
                <w:color w:val="auto"/>
                <w:sz w:val="21"/>
              </w:rPr>
            </w:pPr>
          </w:p>
          <w:p w14:paraId="1437C49B">
            <w:pPr>
              <w:spacing w:line="266" w:lineRule="auto"/>
              <w:rPr>
                <w:rFonts w:ascii="Arial" w:hAnsi="Arial"/>
                <w:color w:val="auto"/>
                <w:sz w:val="21"/>
              </w:rPr>
            </w:pPr>
          </w:p>
          <w:p w14:paraId="12966F86">
            <w:pPr>
              <w:spacing w:line="266" w:lineRule="auto"/>
              <w:rPr>
                <w:rFonts w:ascii="Arial" w:hAnsi="Arial"/>
                <w:color w:val="auto"/>
                <w:sz w:val="21"/>
              </w:rPr>
            </w:pPr>
          </w:p>
          <w:p w14:paraId="6F664B4B">
            <w:pPr>
              <w:spacing w:line="266" w:lineRule="auto"/>
              <w:rPr>
                <w:rFonts w:ascii="Arial" w:hAnsi="Arial"/>
                <w:color w:val="auto"/>
                <w:sz w:val="21"/>
              </w:rPr>
            </w:pPr>
          </w:p>
          <w:p w14:paraId="71727397">
            <w:pPr>
              <w:spacing w:line="266" w:lineRule="auto"/>
              <w:rPr>
                <w:rFonts w:ascii="Arial" w:hAnsi="Arial"/>
                <w:color w:val="auto"/>
                <w:sz w:val="21"/>
              </w:rPr>
            </w:pPr>
          </w:p>
          <w:p w14:paraId="0FA8EB28">
            <w:pPr>
              <w:spacing w:line="266" w:lineRule="auto"/>
              <w:rPr>
                <w:rFonts w:ascii="Arial" w:hAnsi="Arial"/>
                <w:color w:val="auto"/>
                <w:sz w:val="21"/>
              </w:rPr>
            </w:pPr>
          </w:p>
          <w:p w14:paraId="1987E727">
            <w:pPr>
              <w:spacing w:line="266" w:lineRule="auto"/>
              <w:rPr>
                <w:rFonts w:ascii="Arial" w:hAnsi="Arial"/>
                <w:color w:val="auto"/>
                <w:sz w:val="21"/>
              </w:rPr>
            </w:pPr>
          </w:p>
          <w:p w14:paraId="0DE84EBB">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7F989ED1">
            <w:pPr>
              <w:spacing w:line="247" w:lineRule="auto"/>
              <w:rPr>
                <w:rFonts w:ascii="Arial" w:hAnsi="Arial"/>
                <w:color w:val="auto"/>
                <w:sz w:val="21"/>
              </w:rPr>
            </w:pPr>
          </w:p>
          <w:p w14:paraId="5D8D800A">
            <w:pPr>
              <w:spacing w:line="247" w:lineRule="auto"/>
              <w:rPr>
                <w:rFonts w:ascii="Arial" w:hAnsi="Arial"/>
                <w:color w:val="auto"/>
                <w:sz w:val="21"/>
              </w:rPr>
            </w:pPr>
          </w:p>
          <w:p w14:paraId="4DDDB41E">
            <w:pPr>
              <w:spacing w:line="247" w:lineRule="auto"/>
              <w:rPr>
                <w:rFonts w:ascii="Arial" w:hAnsi="Arial"/>
                <w:color w:val="auto"/>
                <w:sz w:val="21"/>
              </w:rPr>
            </w:pPr>
          </w:p>
          <w:p w14:paraId="468DB743">
            <w:pPr>
              <w:spacing w:line="250" w:lineRule="auto"/>
              <w:rPr>
                <w:rFonts w:ascii="Arial" w:hAnsi="Arial"/>
                <w:color w:val="auto"/>
                <w:sz w:val="21"/>
              </w:rPr>
            </w:pPr>
          </w:p>
          <w:p w14:paraId="539BA5E0">
            <w:pPr>
              <w:spacing w:line="250" w:lineRule="auto"/>
              <w:rPr>
                <w:rFonts w:ascii="Arial" w:hAnsi="Arial"/>
                <w:color w:val="auto"/>
                <w:sz w:val="21"/>
              </w:rPr>
            </w:pPr>
          </w:p>
          <w:p w14:paraId="381A35D7">
            <w:pPr>
              <w:spacing w:line="250" w:lineRule="auto"/>
              <w:rPr>
                <w:rFonts w:ascii="Arial" w:hAnsi="Arial"/>
                <w:color w:val="auto"/>
                <w:sz w:val="21"/>
              </w:rPr>
            </w:pPr>
          </w:p>
          <w:p w14:paraId="0A44DBE7">
            <w:pPr>
              <w:spacing w:line="250" w:lineRule="auto"/>
              <w:rPr>
                <w:rFonts w:ascii="Arial" w:hAnsi="Arial"/>
                <w:color w:val="auto"/>
                <w:sz w:val="21"/>
              </w:rPr>
            </w:pPr>
          </w:p>
          <w:p w14:paraId="33147C46">
            <w:pPr>
              <w:spacing w:line="250" w:lineRule="auto"/>
              <w:rPr>
                <w:rFonts w:ascii="Arial" w:hAnsi="Arial"/>
                <w:color w:val="auto"/>
                <w:sz w:val="21"/>
              </w:rPr>
            </w:pPr>
          </w:p>
          <w:p w14:paraId="35F2D72F">
            <w:pPr>
              <w:spacing w:line="250" w:lineRule="auto"/>
              <w:rPr>
                <w:rFonts w:ascii="Arial" w:hAnsi="Arial"/>
                <w:color w:val="auto"/>
                <w:sz w:val="21"/>
              </w:rPr>
            </w:pPr>
          </w:p>
          <w:p w14:paraId="7DEC7B9E">
            <w:pPr>
              <w:pStyle w:val="8"/>
              <w:spacing w:before="58" w:line="218" w:lineRule="auto"/>
              <w:ind w:left="190"/>
              <w:rPr>
                <w:color w:val="auto"/>
              </w:rPr>
            </w:pPr>
            <w:r>
              <w:rPr>
                <w:color w:val="auto"/>
                <w:spacing w:val="-3"/>
              </w:rPr>
              <w:t>入企检查</w:t>
            </w:r>
          </w:p>
        </w:tc>
        <w:tc>
          <w:tcPr>
            <w:tcW w:w="881" w:type="dxa"/>
          </w:tcPr>
          <w:p w14:paraId="650E7A70">
            <w:pPr>
              <w:rPr>
                <w:rFonts w:ascii="Arial" w:hAnsi="Arial"/>
                <w:color w:val="auto"/>
                <w:sz w:val="21"/>
              </w:rPr>
            </w:pPr>
          </w:p>
        </w:tc>
      </w:tr>
      <w:tr w14:paraId="4562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6" w:hRule="atLeast"/>
        </w:trPr>
        <w:tc>
          <w:tcPr>
            <w:tcW w:w="541" w:type="dxa"/>
          </w:tcPr>
          <w:p w14:paraId="0A171802">
            <w:pPr>
              <w:spacing w:line="271" w:lineRule="auto"/>
              <w:rPr>
                <w:rFonts w:ascii="Arial" w:hAnsi="Arial"/>
                <w:color w:val="auto"/>
                <w:sz w:val="21"/>
              </w:rPr>
            </w:pPr>
          </w:p>
          <w:p w14:paraId="4C7205AD">
            <w:pPr>
              <w:spacing w:line="271" w:lineRule="auto"/>
              <w:rPr>
                <w:rFonts w:ascii="Arial" w:hAnsi="Arial"/>
                <w:color w:val="auto"/>
                <w:sz w:val="21"/>
              </w:rPr>
            </w:pPr>
          </w:p>
          <w:p w14:paraId="2CD54910">
            <w:pPr>
              <w:spacing w:line="271" w:lineRule="auto"/>
              <w:rPr>
                <w:rFonts w:ascii="Arial" w:hAnsi="Arial"/>
                <w:color w:val="auto"/>
                <w:sz w:val="21"/>
              </w:rPr>
            </w:pPr>
          </w:p>
          <w:p w14:paraId="4A46C90C">
            <w:pPr>
              <w:spacing w:line="271" w:lineRule="auto"/>
              <w:rPr>
                <w:rFonts w:ascii="Arial" w:hAnsi="Arial"/>
                <w:color w:val="auto"/>
                <w:sz w:val="21"/>
              </w:rPr>
            </w:pPr>
          </w:p>
          <w:p w14:paraId="2986911B">
            <w:pPr>
              <w:spacing w:line="271" w:lineRule="auto"/>
              <w:rPr>
                <w:rFonts w:ascii="Arial" w:hAnsi="Arial"/>
                <w:color w:val="auto"/>
                <w:sz w:val="21"/>
              </w:rPr>
            </w:pPr>
          </w:p>
          <w:p w14:paraId="08C3D069">
            <w:pPr>
              <w:spacing w:line="271" w:lineRule="auto"/>
              <w:rPr>
                <w:rFonts w:ascii="Arial" w:hAnsi="Arial"/>
                <w:color w:val="auto"/>
                <w:sz w:val="21"/>
              </w:rPr>
            </w:pPr>
          </w:p>
          <w:p w14:paraId="24DA02B4">
            <w:pPr>
              <w:spacing w:line="271" w:lineRule="auto"/>
              <w:rPr>
                <w:rFonts w:ascii="Arial" w:hAnsi="Arial"/>
                <w:color w:val="auto"/>
                <w:sz w:val="21"/>
              </w:rPr>
            </w:pPr>
          </w:p>
          <w:p w14:paraId="18A9BE43">
            <w:pPr>
              <w:pStyle w:val="8"/>
              <w:spacing w:before="58" w:line="182" w:lineRule="auto"/>
              <w:ind w:left="183"/>
              <w:rPr>
                <w:color w:val="auto"/>
              </w:rPr>
            </w:pPr>
            <w:r>
              <w:rPr>
                <w:color w:val="auto"/>
                <w:spacing w:val="-5"/>
              </w:rPr>
              <w:t>26</w:t>
            </w:r>
          </w:p>
        </w:tc>
        <w:tc>
          <w:tcPr>
            <w:tcW w:w="1679" w:type="dxa"/>
          </w:tcPr>
          <w:p w14:paraId="26A69113">
            <w:pPr>
              <w:spacing w:line="274" w:lineRule="auto"/>
              <w:rPr>
                <w:rFonts w:ascii="Arial" w:hAnsi="Arial"/>
                <w:color w:val="auto"/>
                <w:sz w:val="21"/>
              </w:rPr>
            </w:pPr>
          </w:p>
          <w:p w14:paraId="0A2A48C6">
            <w:pPr>
              <w:spacing w:line="274" w:lineRule="auto"/>
              <w:rPr>
                <w:rFonts w:ascii="Arial" w:hAnsi="Arial"/>
                <w:color w:val="auto"/>
                <w:sz w:val="21"/>
              </w:rPr>
            </w:pPr>
          </w:p>
          <w:p w14:paraId="69D8886E">
            <w:pPr>
              <w:spacing w:line="274" w:lineRule="auto"/>
              <w:rPr>
                <w:rFonts w:ascii="Arial" w:hAnsi="Arial"/>
                <w:color w:val="auto"/>
                <w:sz w:val="21"/>
              </w:rPr>
            </w:pPr>
          </w:p>
          <w:p w14:paraId="65E7A3DE">
            <w:pPr>
              <w:spacing w:line="276" w:lineRule="auto"/>
              <w:rPr>
                <w:rFonts w:ascii="Arial" w:hAnsi="Arial"/>
                <w:color w:val="auto"/>
                <w:sz w:val="21"/>
              </w:rPr>
            </w:pPr>
          </w:p>
          <w:p w14:paraId="063C3980">
            <w:pPr>
              <w:spacing w:line="276" w:lineRule="auto"/>
              <w:rPr>
                <w:rFonts w:ascii="Arial" w:hAnsi="Arial"/>
                <w:color w:val="auto"/>
                <w:sz w:val="21"/>
              </w:rPr>
            </w:pPr>
          </w:p>
          <w:p w14:paraId="75442619">
            <w:pPr>
              <w:spacing w:line="276" w:lineRule="auto"/>
              <w:rPr>
                <w:rFonts w:ascii="Arial" w:hAnsi="Arial"/>
                <w:color w:val="auto"/>
                <w:sz w:val="21"/>
              </w:rPr>
            </w:pPr>
          </w:p>
          <w:p w14:paraId="0A330B8E">
            <w:pPr>
              <w:pStyle w:val="8"/>
              <w:spacing w:before="58" w:line="218" w:lineRule="auto"/>
              <w:ind w:left="114"/>
              <w:rPr>
                <w:color w:val="auto"/>
              </w:rPr>
            </w:pPr>
            <w:r>
              <w:rPr>
                <w:color w:val="auto"/>
                <w:spacing w:val="-2"/>
              </w:rPr>
              <w:t>对煤矿企业安全生</w:t>
            </w:r>
          </w:p>
          <w:p w14:paraId="07515C24">
            <w:pPr>
              <w:pStyle w:val="8"/>
              <w:spacing w:before="12" w:line="218" w:lineRule="auto"/>
              <w:ind w:left="115"/>
              <w:rPr>
                <w:color w:val="auto"/>
              </w:rPr>
            </w:pPr>
            <w:r>
              <w:rPr>
                <w:color w:val="auto"/>
                <w:spacing w:val="-2"/>
              </w:rPr>
              <w:t>产许可证取得情况</w:t>
            </w:r>
          </w:p>
          <w:p w14:paraId="2D007BAB">
            <w:pPr>
              <w:pStyle w:val="8"/>
              <w:spacing w:before="12" w:line="218" w:lineRule="auto"/>
              <w:ind w:left="401"/>
              <w:rPr>
                <w:color w:val="auto"/>
              </w:rPr>
            </w:pPr>
            <w:r>
              <w:rPr>
                <w:color w:val="auto"/>
                <w:spacing w:val="-5"/>
              </w:rPr>
              <w:t>的行政检查</w:t>
            </w:r>
          </w:p>
        </w:tc>
        <w:tc>
          <w:tcPr>
            <w:tcW w:w="14992" w:type="dxa"/>
          </w:tcPr>
          <w:p w14:paraId="1EA6AC6F">
            <w:pPr>
              <w:spacing w:line="418" w:lineRule="auto"/>
              <w:rPr>
                <w:rFonts w:ascii="Arial" w:hAnsi="Arial"/>
                <w:color w:val="auto"/>
                <w:sz w:val="21"/>
              </w:rPr>
            </w:pPr>
          </w:p>
          <w:p w14:paraId="28440E00">
            <w:pPr>
              <w:pStyle w:val="8"/>
              <w:spacing w:before="59" w:line="218" w:lineRule="auto"/>
              <w:ind w:left="19"/>
              <w:rPr>
                <w:color w:val="auto"/>
              </w:rPr>
            </w:pPr>
            <w:r>
              <w:rPr>
                <w:color w:val="auto"/>
                <w:spacing w:val="1"/>
              </w:rPr>
              <w:t>【行政法规】《安全生产许可证条例》（2004年国务院令第397号公布，2014年修订）第二条  国家对矿山企业、建筑施工企业</w:t>
            </w:r>
            <w:r>
              <w:rPr>
                <w:color w:val="auto"/>
              </w:rPr>
              <w:t>和危险化学品</w:t>
            </w:r>
            <w:r>
              <w:rPr>
                <w:color w:val="auto"/>
                <w:spacing w:val="-49"/>
              </w:rPr>
              <w:t xml:space="preserve"> </w:t>
            </w:r>
            <w:r>
              <w:rPr>
                <w:color w:val="auto"/>
              </w:rPr>
              <w:t>、烟花爆竹、民用爆炸物品生产企业（以下统</w:t>
            </w:r>
          </w:p>
          <w:p w14:paraId="397F3F21">
            <w:pPr>
              <w:pStyle w:val="8"/>
              <w:spacing w:before="13" w:line="218" w:lineRule="auto"/>
              <w:ind w:left="27"/>
              <w:rPr>
                <w:color w:val="auto"/>
              </w:rPr>
            </w:pPr>
            <w:r>
              <w:rPr>
                <w:color w:val="auto"/>
                <w:spacing w:val="-2"/>
              </w:rPr>
              <w:t>称企业）实行安全生产许可制度</w:t>
            </w:r>
            <w:r>
              <w:rPr>
                <w:color w:val="auto"/>
                <w:spacing w:val="-42"/>
              </w:rPr>
              <w:t xml:space="preserve"> </w:t>
            </w:r>
            <w:r>
              <w:rPr>
                <w:color w:val="auto"/>
                <w:spacing w:val="-2"/>
              </w:rPr>
              <w:t>。企业未取得安全生产许可证的</w:t>
            </w:r>
            <w:r>
              <w:rPr>
                <w:color w:val="auto"/>
                <w:spacing w:val="-43"/>
              </w:rPr>
              <w:t xml:space="preserve"> </w:t>
            </w:r>
            <w:r>
              <w:rPr>
                <w:color w:val="auto"/>
                <w:spacing w:val="-2"/>
              </w:rPr>
              <w:t>，不得从事生产活动。</w:t>
            </w:r>
          </w:p>
          <w:p w14:paraId="3F5F44AD">
            <w:pPr>
              <w:pStyle w:val="8"/>
              <w:spacing w:before="11" w:line="218" w:lineRule="auto"/>
              <w:ind w:left="398"/>
              <w:rPr>
                <w:color w:val="auto"/>
              </w:rPr>
            </w:pPr>
            <w:r>
              <w:rPr>
                <w:color w:val="auto"/>
                <w:spacing w:val="-1"/>
              </w:rPr>
              <w:t>《煤矿安全生产条例》（2024年国务院令第774号公布）第十七条  煤矿企业进行生产</w:t>
            </w:r>
            <w:r>
              <w:rPr>
                <w:color w:val="auto"/>
                <w:spacing w:val="-41"/>
              </w:rPr>
              <w:t xml:space="preserve"> </w:t>
            </w:r>
            <w:r>
              <w:rPr>
                <w:color w:val="auto"/>
                <w:spacing w:val="-1"/>
              </w:rPr>
              <w:t>，应当依照《安全生产许可证条例》</w:t>
            </w:r>
            <w:r>
              <w:rPr>
                <w:color w:val="auto"/>
                <w:spacing w:val="-51"/>
              </w:rPr>
              <w:t xml:space="preserve"> </w:t>
            </w:r>
            <w:r>
              <w:rPr>
                <w:color w:val="auto"/>
                <w:spacing w:val="-1"/>
              </w:rPr>
              <w:t>的规定取得安全生产许可证</w:t>
            </w:r>
            <w:r>
              <w:rPr>
                <w:color w:val="auto"/>
                <w:spacing w:val="-41"/>
              </w:rPr>
              <w:t xml:space="preserve"> </w:t>
            </w:r>
            <w:r>
              <w:rPr>
                <w:color w:val="auto"/>
                <w:spacing w:val="-1"/>
              </w:rPr>
              <w:t>。未取得安全生产许可证的</w:t>
            </w:r>
            <w:r>
              <w:rPr>
                <w:color w:val="auto"/>
                <w:spacing w:val="-47"/>
              </w:rPr>
              <w:t xml:space="preserve"> </w:t>
            </w:r>
            <w:r>
              <w:rPr>
                <w:color w:val="auto"/>
                <w:spacing w:val="-1"/>
              </w:rPr>
              <w:t>，不</w:t>
            </w:r>
          </w:p>
          <w:p w14:paraId="58CF0406">
            <w:pPr>
              <w:pStyle w:val="8"/>
              <w:spacing w:before="10" w:line="218" w:lineRule="auto"/>
              <w:ind w:left="28"/>
              <w:rPr>
                <w:color w:val="auto"/>
              </w:rPr>
            </w:pPr>
            <w:r>
              <w:rPr>
                <w:color w:val="auto"/>
                <w:spacing w:val="-3"/>
              </w:rPr>
              <w:t>得生产。</w:t>
            </w:r>
          </w:p>
          <w:p w14:paraId="60A61FA6">
            <w:pPr>
              <w:pStyle w:val="8"/>
              <w:spacing w:before="12" w:line="226" w:lineRule="auto"/>
              <w:ind w:left="48" w:right="188" w:firstLine="349"/>
              <w:rPr>
                <w:color w:val="auto"/>
              </w:rPr>
            </w:pPr>
            <w:r>
              <w:rPr>
                <w:color w:val="auto"/>
                <w:spacing w:val="-1"/>
              </w:rPr>
              <w:t>第六十一条  未依法取得安全生产许可证等擅自进行煤矿生产的</w:t>
            </w:r>
            <w:r>
              <w:rPr>
                <w:color w:val="auto"/>
                <w:spacing w:val="-25"/>
              </w:rPr>
              <w:t xml:space="preserve"> </w:t>
            </w:r>
            <w:r>
              <w:rPr>
                <w:color w:val="auto"/>
                <w:spacing w:val="-1"/>
              </w:rPr>
              <w:t>，应当责令立即停止生产</w:t>
            </w:r>
            <w:r>
              <w:rPr>
                <w:color w:val="auto"/>
                <w:spacing w:val="-51"/>
              </w:rPr>
              <w:t xml:space="preserve"> </w:t>
            </w:r>
            <w:r>
              <w:rPr>
                <w:color w:val="auto"/>
                <w:spacing w:val="-1"/>
              </w:rPr>
              <w:t>，没收违法所得和开采出的煤炭以及采掘设备</w:t>
            </w:r>
            <w:r>
              <w:rPr>
                <w:color w:val="auto"/>
                <w:spacing w:val="-33"/>
              </w:rPr>
              <w:t xml:space="preserve"> </w:t>
            </w:r>
            <w:r>
              <w:rPr>
                <w:color w:val="auto"/>
                <w:spacing w:val="-1"/>
              </w:rPr>
              <w:t>；违法所得在10万元以上的，并处违法所得2倍</w:t>
            </w:r>
            <w:r>
              <w:rPr>
                <w:color w:val="auto"/>
              </w:rPr>
              <w:t xml:space="preserve"> </w:t>
            </w:r>
            <w:r>
              <w:rPr>
                <w:color w:val="auto"/>
                <w:spacing w:val="-1"/>
              </w:rPr>
              <w:t>以上5倍以下的罚款；没有违法所得或者违法所得不足</w:t>
            </w:r>
            <w:r>
              <w:rPr>
                <w:color w:val="auto"/>
                <w:spacing w:val="-27"/>
              </w:rPr>
              <w:t xml:space="preserve"> </w:t>
            </w:r>
            <w:r>
              <w:rPr>
                <w:color w:val="auto"/>
                <w:spacing w:val="-1"/>
              </w:rPr>
              <w:t>10万元的，并处10万元以上20万元以下的罚款。</w:t>
            </w:r>
          </w:p>
          <w:p w14:paraId="51CDED0A">
            <w:pPr>
              <w:pStyle w:val="8"/>
              <w:spacing w:before="8" w:line="218" w:lineRule="auto"/>
              <w:ind w:left="19"/>
              <w:rPr>
                <w:color w:val="auto"/>
              </w:rPr>
            </w:pPr>
            <w:r>
              <w:rPr>
                <w:color w:val="auto"/>
              </w:rPr>
              <w:t>【部门规章】《煤矿企业安全生产许可证实施办法</w:t>
            </w:r>
            <w:r>
              <w:rPr>
                <w:color w:val="auto"/>
                <w:spacing w:val="-46"/>
              </w:rPr>
              <w:t xml:space="preserve"> </w:t>
            </w:r>
            <w:r>
              <w:rPr>
                <w:color w:val="auto"/>
              </w:rPr>
              <w:t>》（2016年原国家安监总局令第86号公布， 2017年修正）  第二条    煤矿企业必须依照本实施办法的规定</w:t>
            </w:r>
            <w:r>
              <w:rPr>
                <w:color w:val="auto"/>
                <w:spacing w:val="-1"/>
              </w:rPr>
              <w:t>取得安全生产许可证</w:t>
            </w:r>
            <w:r>
              <w:rPr>
                <w:color w:val="auto"/>
                <w:spacing w:val="-18"/>
              </w:rPr>
              <w:t xml:space="preserve"> </w:t>
            </w:r>
            <w:r>
              <w:rPr>
                <w:color w:val="auto"/>
                <w:spacing w:val="-1"/>
              </w:rPr>
              <w:t>。未取</w:t>
            </w:r>
          </w:p>
          <w:p w14:paraId="6D399BE1">
            <w:pPr>
              <w:pStyle w:val="8"/>
              <w:spacing w:before="13" w:line="218" w:lineRule="auto"/>
              <w:ind w:left="28"/>
              <w:rPr>
                <w:color w:val="auto"/>
              </w:rPr>
            </w:pPr>
            <w:r>
              <w:rPr>
                <w:color w:val="auto"/>
                <w:spacing w:val="-3"/>
              </w:rPr>
              <w:t>得安全生产许可证的</w:t>
            </w:r>
            <w:r>
              <w:rPr>
                <w:color w:val="auto"/>
                <w:spacing w:val="-37"/>
              </w:rPr>
              <w:t xml:space="preserve"> </w:t>
            </w:r>
            <w:r>
              <w:rPr>
                <w:color w:val="auto"/>
                <w:spacing w:val="-3"/>
              </w:rPr>
              <w:t>，不得从事生产活动。</w:t>
            </w:r>
          </w:p>
          <w:p w14:paraId="198A974B">
            <w:pPr>
              <w:pStyle w:val="8"/>
              <w:spacing w:before="11" w:line="218" w:lineRule="auto"/>
              <w:ind w:left="397"/>
              <w:rPr>
                <w:color w:val="auto"/>
              </w:rPr>
            </w:pPr>
            <w:r>
              <w:rPr>
                <w:color w:val="auto"/>
                <w:spacing w:val="-1"/>
              </w:rPr>
              <w:t>第三条    煤矿企业除本企业申请办理安全生产许可证外</w:t>
            </w:r>
            <w:r>
              <w:rPr>
                <w:color w:val="auto"/>
                <w:spacing w:val="-28"/>
              </w:rPr>
              <w:t xml:space="preserve"> </w:t>
            </w:r>
            <w:r>
              <w:rPr>
                <w:color w:val="auto"/>
                <w:spacing w:val="-1"/>
              </w:rPr>
              <w:t>，其所属矿（井、露天坑）也应当申请办理安全生产许可证</w:t>
            </w:r>
            <w:r>
              <w:rPr>
                <w:color w:val="auto"/>
                <w:spacing w:val="-39"/>
              </w:rPr>
              <w:t xml:space="preserve"> </w:t>
            </w:r>
            <w:r>
              <w:rPr>
                <w:color w:val="auto"/>
                <w:spacing w:val="-1"/>
              </w:rPr>
              <w:t>，一矿（井、露天坑）一证。 煤矿企业实行多级管理的</w:t>
            </w:r>
            <w:r>
              <w:rPr>
                <w:color w:val="auto"/>
                <w:spacing w:val="-47"/>
              </w:rPr>
              <w:t xml:space="preserve"> </w:t>
            </w:r>
            <w:r>
              <w:rPr>
                <w:color w:val="auto"/>
                <w:spacing w:val="-1"/>
              </w:rPr>
              <w:t>，其上级</w:t>
            </w:r>
          </w:p>
          <w:p w14:paraId="78B07C46">
            <w:pPr>
              <w:pStyle w:val="8"/>
              <w:spacing w:before="10" w:line="218" w:lineRule="auto"/>
              <w:ind w:left="28"/>
              <w:rPr>
                <w:color w:val="auto"/>
              </w:rPr>
            </w:pPr>
            <w:r>
              <w:rPr>
                <w:color w:val="auto"/>
                <w:spacing w:val="-2"/>
              </w:rPr>
              <w:t>煤矿企业也应当申请办理安全生产许可证</w:t>
            </w:r>
            <w:r>
              <w:rPr>
                <w:color w:val="auto"/>
                <w:spacing w:val="-40"/>
              </w:rPr>
              <w:t xml:space="preserve"> </w:t>
            </w:r>
            <w:r>
              <w:rPr>
                <w:color w:val="auto"/>
                <w:spacing w:val="-2"/>
              </w:rPr>
              <w:t>。</w:t>
            </w:r>
          </w:p>
          <w:p w14:paraId="64D99B1C">
            <w:pPr>
              <w:pStyle w:val="8"/>
              <w:spacing w:before="10" w:line="228" w:lineRule="auto"/>
              <w:ind w:left="28" w:right="100" w:firstLine="368"/>
              <w:jc w:val="both"/>
              <w:rPr>
                <w:color w:val="auto"/>
              </w:rPr>
            </w:pPr>
            <w:r>
              <w:rPr>
                <w:color w:val="auto"/>
                <w:spacing w:val="-1"/>
              </w:rPr>
              <w:t>第四条  安全生产许可证的颁发管理工作实行企业申请</w:t>
            </w:r>
            <w:r>
              <w:rPr>
                <w:color w:val="auto"/>
                <w:spacing w:val="-31"/>
              </w:rPr>
              <w:t xml:space="preserve"> </w:t>
            </w:r>
            <w:r>
              <w:rPr>
                <w:color w:val="auto"/>
                <w:spacing w:val="-1"/>
              </w:rPr>
              <w:t>、两级发证、属地监管的原则</w:t>
            </w:r>
            <w:r>
              <w:rPr>
                <w:color w:val="auto"/>
                <w:spacing w:val="-51"/>
              </w:rPr>
              <w:t xml:space="preserve"> </w:t>
            </w:r>
            <w:r>
              <w:rPr>
                <w:color w:val="auto"/>
                <w:spacing w:val="-1"/>
              </w:rPr>
              <w:t>。第</w:t>
            </w:r>
            <w:r>
              <w:rPr>
                <w:color w:val="auto"/>
                <w:spacing w:val="-2"/>
              </w:rPr>
              <w:t>五条    国家煤矿安全监察局指导</w:t>
            </w:r>
            <w:r>
              <w:rPr>
                <w:color w:val="auto"/>
                <w:spacing w:val="-49"/>
              </w:rPr>
              <w:t xml:space="preserve"> </w:t>
            </w:r>
            <w:r>
              <w:rPr>
                <w:color w:val="auto"/>
                <w:spacing w:val="-2"/>
              </w:rPr>
              <w:t>、监督全国煤矿企业安全生产许可证的颁发管理工作</w:t>
            </w:r>
            <w:r>
              <w:rPr>
                <w:color w:val="auto"/>
                <w:spacing w:val="-26"/>
              </w:rPr>
              <w:t xml:space="preserve"> </w:t>
            </w:r>
            <w:r>
              <w:rPr>
                <w:color w:val="auto"/>
                <w:spacing w:val="-2"/>
              </w:rPr>
              <w:t>，负责</w:t>
            </w:r>
            <w:r>
              <w:rPr>
                <w:color w:val="auto"/>
              </w:rPr>
              <w:t xml:space="preserve"> </w:t>
            </w:r>
            <w:r>
              <w:rPr>
                <w:color w:val="auto"/>
                <w:spacing w:val="-1"/>
              </w:rPr>
              <w:t>符合本办法第三条规定的中央管理的煤矿企业总部</w:t>
            </w:r>
            <w:r>
              <w:rPr>
                <w:color w:val="auto"/>
                <w:spacing w:val="-48"/>
              </w:rPr>
              <w:t xml:space="preserve"> </w:t>
            </w:r>
            <w:r>
              <w:rPr>
                <w:color w:val="auto"/>
                <w:spacing w:val="-1"/>
              </w:rPr>
              <w:t>（总公司、集团公司）安全生产许可证的颁发和管理</w:t>
            </w:r>
            <w:r>
              <w:rPr>
                <w:color w:val="auto"/>
                <w:spacing w:val="-41"/>
              </w:rPr>
              <w:t xml:space="preserve"> </w:t>
            </w:r>
            <w:r>
              <w:rPr>
                <w:color w:val="auto"/>
                <w:spacing w:val="-1"/>
              </w:rPr>
              <w:t>。省级煤矿安全监察局负责前款规定以外的其他煤矿企业安全生产许可证的颁发和管</w:t>
            </w:r>
            <w:r>
              <w:rPr>
                <w:color w:val="auto"/>
              </w:rPr>
              <w:t xml:space="preserve">  </w:t>
            </w:r>
            <w:r>
              <w:rPr>
                <w:color w:val="auto"/>
                <w:spacing w:val="-2"/>
              </w:rPr>
              <w:t>理；未设立煤矿安全监察机构的省</w:t>
            </w:r>
            <w:r>
              <w:rPr>
                <w:color w:val="auto"/>
                <w:spacing w:val="-43"/>
              </w:rPr>
              <w:t xml:space="preserve"> </w:t>
            </w:r>
            <w:r>
              <w:rPr>
                <w:color w:val="auto"/>
                <w:spacing w:val="-2"/>
              </w:rPr>
              <w:t>、</w:t>
            </w:r>
            <w:r>
              <w:rPr>
                <w:color w:val="auto"/>
                <w:spacing w:val="-50"/>
              </w:rPr>
              <w:t xml:space="preserve"> </w:t>
            </w:r>
            <w:r>
              <w:rPr>
                <w:color w:val="auto"/>
                <w:spacing w:val="-2"/>
              </w:rPr>
              <w:t>自治区，由省、</w:t>
            </w:r>
            <w:r>
              <w:rPr>
                <w:color w:val="auto"/>
                <w:spacing w:val="-52"/>
              </w:rPr>
              <w:t xml:space="preserve"> </w:t>
            </w:r>
            <w:r>
              <w:rPr>
                <w:color w:val="auto"/>
                <w:spacing w:val="-2"/>
              </w:rPr>
              <w:t>自治区人民政府指定的部门（以下与省级煤矿安全监察局统称省级安全生产许可证颁发管理机关 ）负责本行政区域内煤矿企业安全生产</w:t>
            </w:r>
            <w:r>
              <w:rPr>
                <w:color w:val="auto"/>
              </w:rPr>
              <w:t xml:space="preserve"> </w:t>
            </w:r>
            <w:r>
              <w:rPr>
                <w:color w:val="auto"/>
                <w:spacing w:val="-1"/>
              </w:rPr>
              <w:t>许可证的颁发和管理</w:t>
            </w:r>
            <w:r>
              <w:rPr>
                <w:color w:val="auto"/>
                <w:spacing w:val="-49"/>
              </w:rPr>
              <w:t xml:space="preserve"> </w:t>
            </w:r>
            <w:r>
              <w:rPr>
                <w:color w:val="auto"/>
                <w:spacing w:val="-1"/>
              </w:rPr>
              <w:t>。国家煤矿安全监察局</w:t>
            </w:r>
            <w:r>
              <w:rPr>
                <w:color w:val="auto"/>
                <w:spacing w:val="-2"/>
              </w:rPr>
              <w:t>和省级安全生产许可证颁发管理机关统称安全生产许可证颁发管理机关 。</w:t>
            </w:r>
          </w:p>
        </w:tc>
        <w:tc>
          <w:tcPr>
            <w:tcW w:w="1103" w:type="dxa"/>
          </w:tcPr>
          <w:p w14:paraId="002AAD8A">
            <w:pPr>
              <w:spacing w:line="252" w:lineRule="auto"/>
              <w:rPr>
                <w:rFonts w:ascii="Arial" w:hAnsi="Arial"/>
                <w:color w:val="auto"/>
                <w:sz w:val="21"/>
              </w:rPr>
            </w:pPr>
          </w:p>
          <w:p w14:paraId="6BB11B32">
            <w:pPr>
              <w:spacing w:line="252" w:lineRule="auto"/>
              <w:rPr>
                <w:rFonts w:ascii="Arial" w:hAnsi="Arial"/>
                <w:color w:val="auto"/>
                <w:sz w:val="21"/>
              </w:rPr>
            </w:pPr>
          </w:p>
          <w:p w14:paraId="69975BF6">
            <w:pPr>
              <w:spacing w:line="252" w:lineRule="auto"/>
              <w:rPr>
                <w:rFonts w:ascii="Arial" w:hAnsi="Arial"/>
                <w:color w:val="auto"/>
                <w:sz w:val="21"/>
              </w:rPr>
            </w:pPr>
          </w:p>
          <w:p w14:paraId="6968ECBF">
            <w:pPr>
              <w:spacing w:line="252" w:lineRule="auto"/>
              <w:rPr>
                <w:rFonts w:ascii="Arial" w:hAnsi="Arial"/>
                <w:color w:val="auto"/>
                <w:sz w:val="21"/>
              </w:rPr>
            </w:pPr>
          </w:p>
          <w:p w14:paraId="6D8F9123">
            <w:pPr>
              <w:spacing w:line="252" w:lineRule="auto"/>
              <w:rPr>
                <w:rFonts w:ascii="Arial" w:hAnsi="Arial"/>
                <w:color w:val="auto"/>
                <w:sz w:val="21"/>
              </w:rPr>
            </w:pPr>
          </w:p>
          <w:p w14:paraId="4865B062">
            <w:pPr>
              <w:spacing w:line="252" w:lineRule="auto"/>
              <w:rPr>
                <w:rFonts w:ascii="Arial" w:hAnsi="Arial"/>
                <w:color w:val="auto"/>
                <w:sz w:val="21"/>
              </w:rPr>
            </w:pPr>
          </w:p>
          <w:p w14:paraId="40A69F34">
            <w:pPr>
              <w:spacing w:line="252" w:lineRule="auto"/>
              <w:rPr>
                <w:rFonts w:ascii="Arial" w:hAnsi="Arial"/>
                <w:color w:val="auto"/>
                <w:sz w:val="21"/>
              </w:rPr>
            </w:pPr>
          </w:p>
          <w:p w14:paraId="7C59935E">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0BB2E077">
            <w:pPr>
              <w:spacing w:line="266" w:lineRule="auto"/>
              <w:rPr>
                <w:rFonts w:ascii="Arial" w:hAnsi="Arial"/>
                <w:color w:val="auto"/>
                <w:sz w:val="21"/>
              </w:rPr>
            </w:pPr>
          </w:p>
          <w:p w14:paraId="2BD12448">
            <w:pPr>
              <w:spacing w:line="266" w:lineRule="auto"/>
              <w:rPr>
                <w:rFonts w:ascii="Arial" w:hAnsi="Arial"/>
                <w:color w:val="auto"/>
                <w:sz w:val="21"/>
              </w:rPr>
            </w:pPr>
          </w:p>
          <w:p w14:paraId="57FE9F01">
            <w:pPr>
              <w:spacing w:line="266" w:lineRule="auto"/>
              <w:rPr>
                <w:rFonts w:ascii="Arial" w:hAnsi="Arial"/>
                <w:color w:val="auto"/>
                <w:sz w:val="21"/>
              </w:rPr>
            </w:pPr>
          </w:p>
          <w:p w14:paraId="3B5C5678">
            <w:pPr>
              <w:spacing w:line="266" w:lineRule="auto"/>
              <w:rPr>
                <w:rFonts w:ascii="Arial" w:hAnsi="Arial"/>
                <w:color w:val="auto"/>
                <w:sz w:val="21"/>
              </w:rPr>
            </w:pPr>
          </w:p>
          <w:p w14:paraId="09BBD59E">
            <w:pPr>
              <w:spacing w:line="266" w:lineRule="auto"/>
              <w:rPr>
                <w:rFonts w:ascii="Arial" w:hAnsi="Arial"/>
                <w:color w:val="auto"/>
                <w:sz w:val="21"/>
              </w:rPr>
            </w:pPr>
          </w:p>
          <w:p w14:paraId="4164FF88">
            <w:pPr>
              <w:spacing w:line="269" w:lineRule="auto"/>
              <w:rPr>
                <w:rFonts w:ascii="Arial" w:hAnsi="Arial"/>
                <w:color w:val="auto"/>
                <w:sz w:val="21"/>
              </w:rPr>
            </w:pPr>
          </w:p>
          <w:p w14:paraId="727ACF81">
            <w:pPr>
              <w:spacing w:line="269" w:lineRule="auto"/>
              <w:rPr>
                <w:rFonts w:ascii="Arial" w:hAnsi="Arial"/>
                <w:color w:val="auto"/>
                <w:sz w:val="21"/>
              </w:rPr>
            </w:pPr>
          </w:p>
          <w:p w14:paraId="134D31B2">
            <w:pPr>
              <w:pStyle w:val="8"/>
              <w:spacing w:before="58" w:line="218" w:lineRule="auto"/>
              <w:ind w:left="190"/>
              <w:rPr>
                <w:color w:val="auto"/>
              </w:rPr>
            </w:pPr>
            <w:r>
              <w:rPr>
                <w:color w:val="auto"/>
                <w:spacing w:val="-3"/>
              </w:rPr>
              <w:t>入企检查</w:t>
            </w:r>
          </w:p>
        </w:tc>
        <w:tc>
          <w:tcPr>
            <w:tcW w:w="881" w:type="dxa"/>
          </w:tcPr>
          <w:p w14:paraId="32139E64">
            <w:pPr>
              <w:rPr>
                <w:rFonts w:ascii="Arial" w:hAnsi="Arial"/>
                <w:color w:val="auto"/>
                <w:sz w:val="21"/>
              </w:rPr>
            </w:pPr>
          </w:p>
        </w:tc>
      </w:tr>
      <w:tr w14:paraId="39A2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0" w:hRule="atLeast"/>
        </w:trPr>
        <w:tc>
          <w:tcPr>
            <w:tcW w:w="541" w:type="dxa"/>
          </w:tcPr>
          <w:p w14:paraId="52C2DE0C">
            <w:pPr>
              <w:spacing w:line="473" w:lineRule="auto"/>
              <w:rPr>
                <w:rFonts w:ascii="Arial" w:hAnsi="Arial"/>
                <w:color w:val="auto"/>
                <w:sz w:val="21"/>
              </w:rPr>
            </w:pPr>
          </w:p>
          <w:p w14:paraId="1EAE070A">
            <w:pPr>
              <w:pStyle w:val="8"/>
              <w:spacing w:before="58" w:line="182" w:lineRule="auto"/>
              <w:ind w:left="183"/>
              <w:rPr>
                <w:color w:val="auto"/>
              </w:rPr>
            </w:pPr>
            <w:r>
              <w:rPr>
                <w:color w:val="auto"/>
                <w:spacing w:val="-5"/>
              </w:rPr>
              <w:t>27</w:t>
            </w:r>
          </w:p>
        </w:tc>
        <w:tc>
          <w:tcPr>
            <w:tcW w:w="1679" w:type="dxa"/>
          </w:tcPr>
          <w:p w14:paraId="36699360">
            <w:pPr>
              <w:spacing w:line="334" w:lineRule="auto"/>
              <w:rPr>
                <w:rFonts w:ascii="Arial" w:hAnsi="Arial"/>
                <w:color w:val="auto"/>
                <w:sz w:val="21"/>
              </w:rPr>
            </w:pPr>
          </w:p>
          <w:p w14:paraId="1555BE15">
            <w:pPr>
              <w:pStyle w:val="8"/>
              <w:spacing w:before="58" w:line="226" w:lineRule="auto"/>
              <w:ind w:left="114" w:right="121"/>
              <w:rPr>
                <w:color w:val="auto"/>
              </w:rPr>
            </w:pPr>
            <w:r>
              <w:rPr>
                <w:color w:val="auto"/>
                <w:spacing w:val="-2"/>
              </w:rPr>
              <w:t>对煤矿企业依法开</w:t>
            </w:r>
            <w:r>
              <w:rPr>
                <w:color w:val="auto"/>
                <w:spacing w:val="2"/>
              </w:rPr>
              <w:t xml:space="preserve"> </w:t>
            </w:r>
            <w:r>
              <w:rPr>
                <w:color w:val="auto"/>
                <w:spacing w:val="-2"/>
              </w:rPr>
              <w:t>采情况的行政检查</w:t>
            </w:r>
          </w:p>
        </w:tc>
        <w:tc>
          <w:tcPr>
            <w:tcW w:w="14992" w:type="dxa"/>
          </w:tcPr>
          <w:p w14:paraId="3B7C641B">
            <w:pPr>
              <w:spacing w:line="444" w:lineRule="auto"/>
              <w:rPr>
                <w:rFonts w:ascii="Arial" w:hAnsi="Arial"/>
                <w:color w:val="auto"/>
                <w:sz w:val="21"/>
              </w:rPr>
            </w:pPr>
          </w:p>
          <w:p w14:paraId="3FCFCDDA">
            <w:pPr>
              <w:pStyle w:val="8"/>
              <w:spacing w:before="59" w:line="218" w:lineRule="auto"/>
              <w:ind w:left="19"/>
              <w:rPr>
                <w:color w:val="auto"/>
              </w:rPr>
            </w:pPr>
            <w:r>
              <w:rPr>
                <w:color w:val="auto"/>
                <w:spacing w:val="1"/>
              </w:rPr>
              <w:t>【行政法规】《煤矿安全生产条例》（2024年国务院令第77</w:t>
            </w:r>
            <w:r>
              <w:rPr>
                <w:color w:val="auto"/>
              </w:rPr>
              <w:t>4号公布）第六十五条  煤矿企业超越依法确定的开采范围采矿的</w:t>
            </w:r>
            <w:r>
              <w:rPr>
                <w:color w:val="auto"/>
                <w:spacing w:val="-32"/>
              </w:rPr>
              <w:t xml:space="preserve"> </w:t>
            </w:r>
            <w:r>
              <w:rPr>
                <w:color w:val="auto"/>
              </w:rPr>
              <w:t>，依照有关法律法规的规定予以处理。</w:t>
            </w:r>
          </w:p>
        </w:tc>
        <w:tc>
          <w:tcPr>
            <w:tcW w:w="1103" w:type="dxa"/>
          </w:tcPr>
          <w:p w14:paraId="657830A6">
            <w:pPr>
              <w:spacing w:line="334" w:lineRule="auto"/>
              <w:rPr>
                <w:rFonts w:ascii="Arial" w:hAnsi="Arial"/>
                <w:color w:val="auto"/>
                <w:sz w:val="21"/>
              </w:rPr>
            </w:pPr>
          </w:p>
          <w:p w14:paraId="242373FB">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6D7A9333">
            <w:pPr>
              <w:rPr>
                <w:rFonts w:ascii="Arial" w:hAnsi="Arial"/>
                <w:color w:val="auto"/>
                <w:sz w:val="21"/>
              </w:rPr>
            </w:pPr>
          </w:p>
        </w:tc>
        <w:tc>
          <w:tcPr>
            <w:tcW w:w="881" w:type="dxa"/>
          </w:tcPr>
          <w:p w14:paraId="249D0807">
            <w:pPr>
              <w:rPr>
                <w:rFonts w:ascii="Arial" w:hAnsi="Arial"/>
                <w:color w:val="auto"/>
                <w:sz w:val="21"/>
              </w:rPr>
            </w:pPr>
          </w:p>
        </w:tc>
      </w:tr>
      <w:tr w14:paraId="658D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9" w:hRule="atLeast"/>
        </w:trPr>
        <w:tc>
          <w:tcPr>
            <w:tcW w:w="541" w:type="dxa"/>
          </w:tcPr>
          <w:p w14:paraId="5F0B37FF">
            <w:pPr>
              <w:spacing w:line="278" w:lineRule="auto"/>
              <w:rPr>
                <w:rFonts w:ascii="Arial" w:hAnsi="Arial"/>
                <w:color w:val="auto"/>
                <w:sz w:val="21"/>
              </w:rPr>
            </w:pPr>
          </w:p>
          <w:p w14:paraId="695C686D">
            <w:pPr>
              <w:spacing w:line="278" w:lineRule="auto"/>
              <w:rPr>
                <w:rFonts w:ascii="Arial" w:hAnsi="Arial"/>
                <w:color w:val="auto"/>
                <w:sz w:val="21"/>
              </w:rPr>
            </w:pPr>
          </w:p>
          <w:p w14:paraId="6C19C456">
            <w:pPr>
              <w:spacing w:line="278" w:lineRule="auto"/>
              <w:rPr>
                <w:rFonts w:ascii="Arial" w:hAnsi="Arial"/>
                <w:color w:val="auto"/>
                <w:sz w:val="21"/>
              </w:rPr>
            </w:pPr>
          </w:p>
          <w:p w14:paraId="00C23B69">
            <w:pPr>
              <w:spacing w:line="278" w:lineRule="auto"/>
              <w:rPr>
                <w:rFonts w:ascii="Arial" w:hAnsi="Arial"/>
                <w:color w:val="auto"/>
                <w:sz w:val="21"/>
              </w:rPr>
            </w:pPr>
          </w:p>
          <w:p w14:paraId="12126243">
            <w:pPr>
              <w:spacing w:line="278" w:lineRule="auto"/>
              <w:rPr>
                <w:rFonts w:ascii="Arial" w:hAnsi="Arial"/>
                <w:color w:val="auto"/>
                <w:sz w:val="21"/>
              </w:rPr>
            </w:pPr>
          </w:p>
          <w:p w14:paraId="2A98F64F">
            <w:pPr>
              <w:pStyle w:val="8"/>
              <w:spacing w:before="59" w:line="182" w:lineRule="auto"/>
              <w:ind w:left="183"/>
              <w:rPr>
                <w:color w:val="auto"/>
              </w:rPr>
            </w:pPr>
            <w:r>
              <w:rPr>
                <w:color w:val="auto"/>
                <w:spacing w:val="-5"/>
              </w:rPr>
              <w:t>28</w:t>
            </w:r>
          </w:p>
        </w:tc>
        <w:tc>
          <w:tcPr>
            <w:tcW w:w="1679" w:type="dxa"/>
          </w:tcPr>
          <w:p w14:paraId="556AF5AB">
            <w:pPr>
              <w:spacing w:line="286" w:lineRule="auto"/>
              <w:rPr>
                <w:rFonts w:ascii="Arial" w:hAnsi="Arial"/>
                <w:color w:val="auto"/>
                <w:sz w:val="21"/>
              </w:rPr>
            </w:pPr>
          </w:p>
          <w:p w14:paraId="7A0F0BAB">
            <w:pPr>
              <w:spacing w:line="286" w:lineRule="auto"/>
              <w:rPr>
                <w:rFonts w:ascii="Arial" w:hAnsi="Arial"/>
                <w:color w:val="auto"/>
                <w:sz w:val="21"/>
              </w:rPr>
            </w:pPr>
          </w:p>
          <w:p w14:paraId="50500C01">
            <w:pPr>
              <w:spacing w:line="286" w:lineRule="auto"/>
              <w:rPr>
                <w:rFonts w:ascii="Arial" w:hAnsi="Arial"/>
                <w:color w:val="auto"/>
                <w:sz w:val="21"/>
              </w:rPr>
            </w:pPr>
          </w:p>
          <w:p w14:paraId="035D8C67">
            <w:pPr>
              <w:spacing w:line="288" w:lineRule="auto"/>
              <w:rPr>
                <w:rFonts w:ascii="Arial" w:hAnsi="Arial"/>
                <w:color w:val="auto"/>
                <w:sz w:val="21"/>
              </w:rPr>
            </w:pPr>
          </w:p>
          <w:p w14:paraId="55D84660">
            <w:pPr>
              <w:pStyle w:val="8"/>
              <w:spacing w:before="58" w:line="218" w:lineRule="auto"/>
              <w:ind w:left="114"/>
              <w:rPr>
                <w:color w:val="auto"/>
              </w:rPr>
            </w:pPr>
            <w:r>
              <w:rPr>
                <w:color w:val="auto"/>
                <w:spacing w:val="-2"/>
              </w:rPr>
              <w:t>对煤矿企业领导带</w:t>
            </w:r>
          </w:p>
          <w:p w14:paraId="7858DF88">
            <w:pPr>
              <w:pStyle w:val="8"/>
              <w:spacing w:before="9" w:line="221" w:lineRule="auto"/>
              <w:ind w:left="114"/>
              <w:rPr>
                <w:color w:val="auto"/>
              </w:rPr>
            </w:pPr>
            <w:r>
              <w:rPr>
                <w:color w:val="auto"/>
                <w:spacing w:val="-2"/>
              </w:rPr>
              <w:t>班下井情况的行政</w:t>
            </w:r>
          </w:p>
          <w:p w14:paraId="1BF145B7">
            <w:pPr>
              <w:pStyle w:val="8"/>
              <w:spacing w:before="11" w:line="218" w:lineRule="auto"/>
              <w:ind w:left="657"/>
              <w:rPr>
                <w:color w:val="auto"/>
              </w:rPr>
            </w:pPr>
            <w:r>
              <w:rPr>
                <w:color w:val="auto"/>
                <w:spacing w:val="-4"/>
              </w:rPr>
              <w:t>检查</w:t>
            </w:r>
          </w:p>
        </w:tc>
        <w:tc>
          <w:tcPr>
            <w:tcW w:w="14992" w:type="dxa"/>
          </w:tcPr>
          <w:p w14:paraId="72771079">
            <w:pPr>
              <w:spacing w:line="362" w:lineRule="auto"/>
              <w:rPr>
                <w:rFonts w:ascii="Arial" w:hAnsi="Arial"/>
                <w:color w:val="auto"/>
                <w:sz w:val="21"/>
              </w:rPr>
            </w:pPr>
          </w:p>
          <w:p w14:paraId="6FE31F17">
            <w:pPr>
              <w:pStyle w:val="8"/>
              <w:spacing w:before="59" w:line="223" w:lineRule="auto"/>
              <w:ind w:left="27" w:right="2929" w:hanging="8"/>
              <w:rPr>
                <w:color w:val="auto"/>
              </w:rPr>
            </w:pPr>
            <w:r>
              <w:rPr>
                <w:color w:val="auto"/>
              </w:rPr>
              <w:t>【行政法规】《煤矿安全生产条例》（2024年国务院令第774号公布）第二十三条  煤矿企业应当按照国家有关规定建立健全领导带班制度并严格考</w:t>
            </w:r>
            <w:r>
              <w:rPr>
                <w:color w:val="auto"/>
                <w:spacing w:val="-1"/>
              </w:rPr>
              <w:t>核</w:t>
            </w:r>
            <w:r>
              <w:rPr>
                <w:color w:val="auto"/>
                <w:spacing w:val="-31"/>
              </w:rPr>
              <w:t xml:space="preserve"> </w:t>
            </w:r>
            <w:r>
              <w:rPr>
                <w:color w:val="auto"/>
                <w:spacing w:val="-1"/>
              </w:rPr>
              <w:t>。</w:t>
            </w:r>
            <w:r>
              <w:rPr>
                <w:color w:val="auto"/>
              </w:rPr>
              <w:t xml:space="preserve"> </w:t>
            </w:r>
            <w:r>
              <w:rPr>
                <w:color w:val="auto"/>
                <w:spacing w:val="-2"/>
              </w:rPr>
              <w:t>井工煤矿企业的负责人和生产经营管理人员应当轮流带班下井 ，并建立下井登记档案。</w:t>
            </w:r>
          </w:p>
          <w:p w14:paraId="35DFAA56">
            <w:pPr>
              <w:pStyle w:val="8"/>
              <w:spacing w:before="11" w:line="226" w:lineRule="auto"/>
              <w:ind w:left="29" w:right="107" w:firstLine="368"/>
              <w:rPr>
                <w:color w:val="auto"/>
              </w:rPr>
            </w:pPr>
            <w:r>
              <w:rPr>
                <w:color w:val="auto"/>
                <w:spacing w:val="1"/>
              </w:rPr>
              <w:t>第六十三条  煤矿企业有下列行为之一的</w:t>
            </w:r>
            <w:r>
              <w:rPr>
                <w:color w:val="auto"/>
                <w:spacing w:val="-43"/>
              </w:rPr>
              <w:t xml:space="preserve"> </w:t>
            </w:r>
            <w:r>
              <w:rPr>
                <w:color w:val="auto"/>
                <w:spacing w:val="1"/>
              </w:rPr>
              <w:t>，责令限期</w:t>
            </w:r>
            <w:r>
              <w:rPr>
                <w:color w:val="auto"/>
              </w:rPr>
              <w:t>改正，处10万元以上20万元以下的罚款；逾期未改正的，责令停产整顿，并处20万元以上50万元以下的罚款，对其直接负责的主管 人员和其他直接责任人员处3万元以上5万元以下的罚款</w:t>
            </w:r>
            <w:r>
              <w:rPr>
                <w:color w:val="auto"/>
                <w:spacing w:val="-3"/>
              </w:rPr>
              <w:t>：（</w:t>
            </w:r>
            <w:r>
              <w:rPr>
                <w:color w:val="auto"/>
              </w:rPr>
              <w:t>一）未按照规定制定并落实全员安全生产责任制和领导带班等安全生产规章制度的</w:t>
            </w:r>
            <w:r>
              <w:rPr>
                <w:color w:val="auto"/>
                <w:spacing w:val="-22"/>
              </w:rPr>
              <w:t xml:space="preserve"> </w:t>
            </w:r>
            <w:r>
              <w:rPr>
                <w:color w:val="auto"/>
              </w:rPr>
              <w:t>；</w:t>
            </w:r>
          </w:p>
          <w:p w14:paraId="04FD630D">
            <w:pPr>
              <w:pStyle w:val="8"/>
              <w:spacing w:before="9" w:line="218" w:lineRule="auto"/>
              <w:ind w:left="19"/>
              <w:rPr>
                <w:color w:val="auto"/>
              </w:rPr>
            </w:pPr>
            <w:r>
              <w:rPr>
                <w:color w:val="auto"/>
              </w:rPr>
              <w:t>【部门规章】《煤矿领导带班下井及安全监督检查规定》</w:t>
            </w:r>
            <w:r>
              <w:rPr>
                <w:color w:val="auto"/>
                <w:spacing w:val="-56"/>
              </w:rPr>
              <w:t xml:space="preserve"> </w:t>
            </w:r>
            <w:r>
              <w:rPr>
                <w:color w:val="auto"/>
              </w:rPr>
              <w:t>（2010年9月7日，原国家安全生产监督管理总局第</w:t>
            </w:r>
            <w:r>
              <w:rPr>
                <w:color w:val="auto"/>
                <w:spacing w:val="-53"/>
              </w:rPr>
              <w:t xml:space="preserve"> </w:t>
            </w:r>
            <w:r>
              <w:rPr>
                <w:color w:val="auto"/>
              </w:rPr>
              <w:t>33号令）第十八条  煤矿有下列情形之一的</w:t>
            </w:r>
            <w:r>
              <w:rPr>
                <w:color w:val="auto"/>
                <w:spacing w:val="-50"/>
              </w:rPr>
              <w:t xml:space="preserve"> </w:t>
            </w:r>
            <w:r>
              <w:rPr>
                <w:color w:val="auto"/>
              </w:rPr>
              <w:t>，给予警告，并</w:t>
            </w:r>
            <w:r>
              <w:rPr>
                <w:color w:val="auto"/>
                <w:spacing w:val="-1"/>
              </w:rPr>
              <w:t>处3万元罚款；对煤</w:t>
            </w:r>
          </w:p>
          <w:p w14:paraId="7B1D0BE7">
            <w:pPr>
              <w:pStyle w:val="8"/>
              <w:spacing w:before="13" w:line="218" w:lineRule="auto"/>
              <w:ind w:left="27"/>
              <w:rPr>
                <w:color w:val="auto"/>
              </w:rPr>
            </w:pPr>
            <w:r>
              <w:rPr>
                <w:color w:val="auto"/>
              </w:rPr>
              <w:t>矿主要负责人处1万元罚款：</w:t>
            </w:r>
          </w:p>
          <w:p w14:paraId="69D521E5">
            <w:pPr>
              <w:pStyle w:val="8"/>
              <w:spacing w:before="12" w:line="218" w:lineRule="auto"/>
              <w:ind w:left="402"/>
              <w:rPr>
                <w:color w:val="auto"/>
              </w:rPr>
            </w:pPr>
            <w:r>
              <w:rPr>
                <w:color w:val="auto"/>
              </w:rPr>
              <w:t>（一）未建立健全煤矿领导带班下井制度的；</w:t>
            </w:r>
          </w:p>
          <w:p w14:paraId="5E051507">
            <w:pPr>
              <w:pStyle w:val="8"/>
              <w:spacing w:before="9" w:line="218" w:lineRule="auto"/>
              <w:ind w:left="402"/>
              <w:rPr>
                <w:color w:val="auto"/>
              </w:rPr>
            </w:pPr>
            <w:r>
              <w:rPr>
                <w:color w:val="auto"/>
              </w:rPr>
              <w:t>（二）未建立煤矿领导井下交接班制度的；</w:t>
            </w:r>
          </w:p>
          <w:p w14:paraId="6BA6450A">
            <w:pPr>
              <w:pStyle w:val="8"/>
              <w:spacing w:before="13" w:line="218" w:lineRule="auto"/>
              <w:ind w:left="402"/>
              <w:rPr>
                <w:color w:val="auto"/>
              </w:rPr>
            </w:pPr>
            <w:r>
              <w:rPr>
                <w:color w:val="auto"/>
              </w:rPr>
              <w:t>（三）未建立煤矿领导带班下井档案管理制度的；</w:t>
            </w:r>
          </w:p>
          <w:p w14:paraId="738DC6C0">
            <w:pPr>
              <w:pStyle w:val="8"/>
              <w:spacing w:before="11" w:line="218" w:lineRule="auto"/>
              <w:ind w:left="402"/>
              <w:rPr>
                <w:color w:val="auto"/>
              </w:rPr>
            </w:pPr>
            <w:r>
              <w:rPr>
                <w:color w:val="auto"/>
                <w:spacing w:val="-1"/>
              </w:rPr>
              <w:t>（四）煤矿领导每月带班下井情况未按照规定公示的</w:t>
            </w:r>
            <w:r>
              <w:rPr>
                <w:color w:val="auto"/>
                <w:spacing w:val="-28"/>
              </w:rPr>
              <w:t xml:space="preserve"> </w:t>
            </w:r>
            <w:r>
              <w:rPr>
                <w:color w:val="auto"/>
                <w:spacing w:val="-17"/>
              </w:rPr>
              <w:t>；（</w:t>
            </w:r>
            <w:r>
              <w:rPr>
                <w:color w:val="auto"/>
                <w:spacing w:val="-1"/>
              </w:rPr>
              <w:t>五）未按规定填写煤矿领导下井交接班记录簿</w:t>
            </w:r>
            <w:r>
              <w:rPr>
                <w:color w:val="auto"/>
                <w:spacing w:val="-35"/>
              </w:rPr>
              <w:t xml:space="preserve"> </w:t>
            </w:r>
            <w:r>
              <w:rPr>
                <w:color w:val="auto"/>
                <w:spacing w:val="-1"/>
              </w:rPr>
              <w:t>、带班下井记录或者保存带班下井相关记录档案的</w:t>
            </w:r>
            <w:r>
              <w:rPr>
                <w:color w:val="auto"/>
                <w:spacing w:val="-48"/>
              </w:rPr>
              <w:t xml:space="preserve"> </w:t>
            </w:r>
            <w:r>
              <w:rPr>
                <w:color w:val="auto"/>
                <w:spacing w:val="-1"/>
              </w:rPr>
              <w:t>。</w:t>
            </w:r>
          </w:p>
        </w:tc>
        <w:tc>
          <w:tcPr>
            <w:tcW w:w="1103" w:type="dxa"/>
          </w:tcPr>
          <w:p w14:paraId="56653197">
            <w:pPr>
              <w:spacing w:line="252" w:lineRule="auto"/>
              <w:rPr>
                <w:rFonts w:ascii="Arial" w:hAnsi="Arial"/>
                <w:color w:val="auto"/>
                <w:sz w:val="21"/>
              </w:rPr>
            </w:pPr>
          </w:p>
          <w:p w14:paraId="2F1164BA">
            <w:pPr>
              <w:spacing w:line="252" w:lineRule="auto"/>
              <w:rPr>
                <w:rFonts w:ascii="Arial" w:hAnsi="Arial"/>
                <w:color w:val="auto"/>
                <w:sz w:val="21"/>
              </w:rPr>
            </w:pPr>
          </w:p>
          <w:p w14:paraId="6192DC0A">
            <w:pPr>
              <w:spacing w:line="252" w:lineRule="auto"/>
              <w:rPr>
                <w:rFonts w:ascii="Arial" w:hAnsi="Arial"/>
                <w:color w:val="auto"/>
                <w:sz w:val="21"/>
              </w:rPr>
            </w:pPr>
          </w:p>
          <w:p w14:paraId="27F64DF4">
            <w:pPr>
              <w:spacing w:line="252" w:lineRule="auto"/>
              <w:rPr>
                <w:rFonts w:ascii="Arial" w:hAnsi="Arial"/>
                <w:color w:val="auto"/>
                <w:sz w:val="21"/>
              </w:rPr>
            </w:pPr>
          </w:p>
          <w:p w14:paraId="614393EA">
            <w:pPr>
              <w:spacing w:line="252" w:lineRule="auto"/>
              <w:rPr>
                <w:rFonts w:ascii="Arial" w:hAnsi="Arial"/>
                <w:color w:val="auto"/>
                <w:sz w:val="21"/>
              </w:rPr>
            </w:pPr>
          </w:p>
          <w:p w14:paraId="266DA305">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25F2D301">
            <w:pPr>
              <w:spacing w:line="274" w:lineRule="auto"/>
              <w:rPr>
                <w:rFonts w:ascii="Arial" w:hAnsi="Arial"/>
                <w:color w:val="auto"/>
                <w:sz w:val="21"/>
              </w:rPr>
            </w:pPr>
          </w:p>
          <w:p w14:paraId="120E93F4">
            <w:pPr>
              <w:spacing w:line="274" w:lineRule="auto"/>
              <w:rPr>
                <w:rFonts w:ascii="Arial" w:hAnsi="Arial"/>
                <w:color w:val="auto"/>
                <w:sz w:val="21"/>
              </w:rPr>
            </w:pPr>
          </w:p>
          <w:p w14:paraId="7E8037FC">
            <w:pPr>
              <w:spacing w:line="274" w:lineRule="auto"/>
              <w:rPr>
                <w:rFonts w:ascii="Arial" w:hAnsi="Arial"/>
                <w:color w:val="auto"/>
                <w:sz w:val="21"/>
              </w:rPr>
            </w:pPr>
          </w:p>
          <w:p w14:paraId="0696AA91">
            <w:pPr>
              <w:spacing w:line="274" w:lineRule="auto"/>
              <w:rPr>
                <w:rFonts w:ascii="Arial" w:hAnsi="Arial"/>
                <w:color w:val="auto"/>
                <w:sz w:val="21"/>
              </w:rPr>
            </w:pPr>
          </w:p>
          <w:p w14:paraId="7E779ABD">
            <w:pPr>
              <w:spacing w:line="274" w:lineRule="auto"/>
              <w:rPr>
                <w:rFonts w:ascii="Arial" w:hAnsi="Arial"/>
                <w:color w:val="auto"/>
                <w:sz w:val="21"/>
              </w:rPr>
            </w:pPr>
          </w:p>
          <w:p w14:paraId="2721F526">
            <w:pPr>
              <w:pStyle w:val="8"/>
              <w:spacing w:before="59" w:line="218" w:lineRule="auto"/>
              <w:ind w:left="190"/>
              <w:rPr>
                <w:color w:val="auto"/>
              </w:rPr>
            </w:pPr>
            <w:r>
              <w:rPr>
                <w:color w:val="auto"/>
                <w:spacing w:val="-3"/>
              </w:rPr>
              <w:t>入企检查</w:t>
            </w:r>
          </w:p>
        </w:tc>
        <w:tc>
          <w:tcPr>
            <w:tcW w:w="881" w:type="dxa"/>
          </w:tcPr>
          <w:p w14:paraId="69EFBB03">
            <w:pPr>
              <w:rPr>
                <w:rFonts w:ascii="Arial" w:hAnsi="Arial"/>
                <w:color w:val="auto"/>
                <w:sz w:val="21"/>
              </w:rPr>
            </w:pPr>
          </w:p>
        </w:tc>
      </w:tr>
    </w:tbl>
    <w:p w14:paraId="6F29D4C1">
      <w:pPr>
        <w:pStyle w:val="5"/>
        <w:rPr>
          <w:color w:val="auto"/>
        </w:rPr>
      </w:pPr>
    </w:p>
    <w:p w14:paraId="2DCD5B1E">
      <w:pPr>
        <w:rPr>
          <w:color w:val="auto"/>
        </w:rPr>
        <w:sectPr>
          <w:footerReference r:id="rId12" w:type="default"/>
          <w:pgSz w:w="23812" w:h="16837"/>
          <w:pgMar w:top="1431" w:right="1286" w:bottom="1058" w:left="1264" w:header="0" w:footer="780" w:gutter="0"/>
          <w:cols w:space="720" w:num="1"/>
          <w:docGrid w:linePitch="312" w:charSpace="0"/>
        </w:sectPr>
      </w:pPr>
    </w:p>
    <w:p w14:paraId="72C74134">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2797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7E19B6BD">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7CE6241D">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04015626">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7F81B91C">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42C4B902">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5F4FDFB1">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5CF9E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2" w:hRule="atLeast"/>
        </w:trPr>
        <w:tc>
          <w:tcPr>
            <w:tcW w:w="541" w:type="dxa"/>
          </w:tcPr>
          <w:p w14:paraId="6D13FFA5">
            <w:pPr>
              <w:rPr>
                <w:rFonts w:ascii="Arial" w:hAnsi="Arial"/>
                <w:color w:val="auto"/>
                <w:sz w:val="21"/>
              </w:rPr>
            </w:pPr>
          </w:p>
          <w:p w14:paraId="5EB7F622">
            <w:pPr>
              <w:spacing w:line="240" w:lineRule="auto"/>
              <w:rPr>
                <w:rFonts w:ascii="Arial" w:hAnsi="Arial"/>
                <w:color w:val="auto"/>
                <w:sz w:val="21"/>
              </w:rPr>
            </w:pPr>
          </w:p>
          <w:p w14:paraId="6B056F92">
            <w:pPr>
              <w:spacing w:line="240" w:lineRule="auto"/>
              <w:rPr>
                <w:rFonts w:ascii="Arial" w:hAnsi="Arial"/>
                <w:color w:val="auto"/>
                <w:sz w:val="21"/>
              </w:rPr>
            </w:pPr>
          </w:p>
          <w:p w14:paraId="6FFD185A">
            <w:pPr>
              <w:pStyle w:val="8"/>
              <w:spacing w:before="58" w:line="182" w:lineRule="auto"/>
              <w:ind w:left="183"/>
              <w:rPr>
                <w:color w:val="auto"/>
              </w:rPr>
            </w:pPr>
            <w:r>
              <w:rPr>
                <w:color w:val="auto"/>
                <w:spacing w:val="-5"/>
              </w:rPr>
              <w:t>29</w:t>
            </w:r>
          </w:p>
        </w:tc>
        <w:tc>
          <w:tcPr>
            <w:tcW w:w="1679" w:type="dxa"/>
          </w:tcPr>
          <w:p w14:paraId="45D5E512">
            <w:pPr>
              <w:spacing w:line="470" w:lineRule="auto"/>
              <w:rPr>
                <w:rFonts w:ascii="Arial" w:hAnsi="Arial"/>
                <w:color w:val="auto"/>
                <w:sz w:val="21"/>
              </w:rPr>
            </w:pPr>
          </w:p>
          <w:p w14:paraId="4513A503">
            <w:pPr>
              <w:pStyle w:val="8"/>
              <w:spacing w:before="58" w:line="218" w:lineRule="auto"/>
              <w:ind w:left="114"/>
              <w:rPr>
                <w:color w:val="auto"/>
              </w:rPr>
            </w:pPr>
            <w:r>
              <w:rPr>
                <w:color w:val="auto"/>
                <w:spacing w:val="-2"/>
              </w:rPr>
              <w:t>对煤矿企业危险作</w:t>
            </w:r>
          </w:p>
          <w:p w14:paraId="5E5F7306">
            <w:pPr>
              <w:pStyle w:val="8"/>
              <w:spacing w:before="12" w:line="218" w:lineRule="auto"/>
              <w:ind w:left="114"/>
              <w:rPr>
                <w:color w:val="auto"/>
              </w:rPr>
            </w:pPr>
            <w:r>
              <w:rPr>
                <w:color w:val="auto"/>
                <w:spacing w:val="-2"/>
              </w:rPr>
              <w:t>业专人现场管理情</w:t>
            </w:r>
          </w:p>
          <w:p w14:paraId="5AAB80DD">
            <w:pPr>
              <w:pStyle w:val="8"/>
              <w:spacing w:before="12" w:line="218" w:lineRule="auto"/>
              <w:ind w:left="297"/>
              <w:rPr>
                <w:color w:val="auto"/>
              </w:rPr>
            </w:pPr>
            <w:r>
              <w:rPr>
                <w:color w:val="auto"/>
                <w:spacing w:val="-3"/>
              </w:rPr>
              <w:t>况的行政检查</w:t>
            </w:r>
          </w:p>
        </w:tc>
        <w:tc>
          <w:tcPr>
            <w:tcW w:w="14992" w:type="dxa"/>
          </w:tcPr>
          <w:p w14:paraId="13196429">
            <w:pPr>
              <w:spacing w:line="300" w:lineRule="auto"/>
              <w:rPr>
                <w:rFonts w:ascii="Arial" w:hAnsi="Arial"/>
                <w:color w:val="auto"/>
                <w:sz w:val="21"/>
              </w:rPr>
            </w:pPr>
          </w:p>
          <w:p w14:paraId="2E10FDF4">
            <w:pPr>
              <w:pStyle w:val="8"/>
              <w:spacing w:before="52" w:line="228" w:lineRule="auto"/>
              <w:ind w:left="27" w:right="89" w:hanging="7"/>
              <w:rPr>
                <w:color w:val="auto"/>
                <w:sz w:val="16"/>
                <w:szCs w:val="16"/>
              </w:rPr>
            </w:pPr>
            <w:r>
              <w:rPr>
                <w:color w:val="auto"/>
                <w:spacing w:val="2"/>
                <w:sz w:val="16"/>
                <w:szCs w:val="16"/>
              </w:rPr>
              <w:t>【法律】《中华人民共和国安全生产法</w:t>
            </w:r>
            <w:r>
              <w:rPr>
                <w:color w:val="auto"/>
                <w:spacing w:val="-38"/>
                <w:sz w:val="16"/>
                <w:szCs w:val="16"/>
              </w:rPr>
              <w:t xml:space="preserve"> </w:t>
            </w:r>
            <w:r>
              <w:rPr>
                <w:color w:val="auto"/>
                <w:spacing w:val="2"/>
                <w:sz w:val="16"/>
                <w:szCs w:val="16"/>
              </w:rPr>
              <w:t>》（2002年第九届全国人大常务委员会第二十八次会议通过</w:t>
            </w:r>
            <w:r>
              <w:rPr>
                <w:color w:val="auto"/>
                <w:spacing w:val="-20"/>
                <w:sz w:val="16"/>
                <w:szCs w:val="16"/>
              </w:rPr>
              <w:t xml:space="preserve"> </w:t>
            </w:r>
            <w:r>
              <w:rPr>
                <w:color w:val="auto"/>
                <w:spacing w:val="2"/>
                <w:sz w:val="16"/>
                <w:szCs w:val="16"/>
              </w:rPr>
              <w:t>，2021年修正）第一百零一条第三项  生产经营单位有下列行为之一的</w:t>
            </w:r>
            <w:r>
              <w:rPr>
                <w:color w:val="auto"/>
                <w:spacing w:val="-35"/>
                <w:sz w:val="16"/>
                <w:szCs w:val="16"/>
              </w:rPr>
              <w:t xml:space="preserve"> </w:t>
            </w:r>
            <w:r>
              <w:rPr>
                <w:color w:val="auto"/>
                <w:spacing w:val="2"/>
                <w:sz w:val="16"/>
                <w:szCs w:val="16"/>
              </w:rPr>
              <w:t>，责令限期改正，处十万元以下的罚</w:t>
            </w:r>
            <w:r>
              <w:rPr>
                <w:color w:val="auto"/>
                <w:sz w:val="16"/>
                <w:szCs w:val="16"/>
              </w:rPr>
              <w:t xml:space="preserve">  </w:t>
            </w:r>
            <w:r>
              <w:rPr>
                <w:color w:val="auto"/>
                <w:spacing w:val="2"/>
                <w:sz w:val="16"/>
                <w:szCs w:val="16"/>
              </w:rPr>
              <w:t>款；逾期未改正的，责令停产停业整顿</w:t>
            </w:r>
            <w:r>
              <w:rPr>
                <w:color w:val="auto"/>
                <w:spacing w:val="-45"/>
                <w:sz w:val="16"/>
                <w:szCs w:val="16"/>
              </w:rPr>
              <w:t xml:space="preserve"> </w:t>
            </w:r>
            <w:r>
              <w:rPr>
                <w:color w:val="auto"/>
                <w:spacing w:val="2"/>
                <w:sz w:val="16"/>
                <w:szCs w:val="16"/>
              </w:rPr>
              <w:t>，并处十万元以上二十万元以下的罚款</w:t>
            </w:r>
            <w:r>
              <w:rPr>
                <w:color w:val="auto"/>
                <w:spacing w:val="-32"/>
                <w:sz w:val="16"/>
                <w:szCs w:val="16"/>
              </w:rPr>
              <w:t xml:space="preserve"> </w:t>
            </w:r>
            <w:r>
              <w:rPr>
                <w:color w:val="auto"/>
                <w:spacing w:val="2"/>
                <w:sz w:val="16"/>
                <w:szCs w:val="16"/>
              </w:rPr>
              <w:t>，对其直接负责的主</w:t>
            </w:r>
            <w:r>
              <w:rPr>
                <w:color w:val="auto"/>
                <w:spacing w:val="1"/>
                <w:sz w:val="16"/>
                <w:szCs w:val="16"/>
              </w:rPr>
              <w:t>管人员和其他直接责任人员处二万元以上五万元以下的罚款 ；构成犯罪的，依照刑法有关规定追究刑事责任：</w:t>
            </w:r>
          </w:p>
          <w:p w14:paraId="47C41B61">
            <w:pPr>
              <w:pStyle w:val="8"/>
              <w:spacing w:before="16" w:line="218" w:lineRule="auto"/>
              <w:ind w:left="363"/>
              <w:rPr>
                <w:color w:val="auto"/>
                <w:sz w:val="16"/>
                <w:szCs w:val="16"/>
              </w:rPr>
            </w:pPr>
            <w:r>
              <w:rPr>
                <w:color w:val="auto"/>
                <w:spacing w:val="3"/>
                <w:sz w:val="16"/>
                <w:szCs w:val="16"/>
              </w:rPr>
              <w:t>（三）进行爆破、吊装、动火、临时用电以</w:t>
            </w:r>
            <w:r>
              <w:rPr>
                <w:color w:val="auto"/>
                <w:spacing w:val="2"/>
                <w:sz w:val="16"/>
                <w:szCs w:val="16"/>
              </w:rPr>
              <w:t>及国务院应急管理部门会同国务院有关部门规定的其他危险作业 ，未安排专门人员进行现场安全管理的。</w:t>
            </w:r>
          </w:p>
          <w:p w14:paraId="154ECCE2">
            <w:pPr>
              <w:pStyle w:val="8"/>
              <w:spacing w:before="14" w:line="228" w:lineRule="auto"/>
              <w:ind w:left="27" w:right="65" w:hanging="7"/>
              <w:rPr>
                <w:color w:val="auto"/>
                <w:sz w:val="16"/>
                <w:szCs w:val="16"/>
              </w:rPr>
            </w:pPr>
            <w:r>
              <w:rPr>
                <w:color w:val="auto"/>
                <w:spacing w:val="3"/>
                <w:sz w:val="16"/>
                <w:szCs w:val="16"/>
              </w:rPr>
              <w:t>【行政法规】《煤矿安全生产条例》（2024年国务院</w:t>
            </w:r>
            <w:r>
              <w:rPr>
                <w:color w:val="auto"/>
                <w:spacing w:val="2"/>
                <w:sz w:val="16"/>
                <w:szCs w:val="16"/>
              </w:rPr>
              <w:t>令第774号公布）第六十五条第二款擅自开采保安煤柱或者采用可能危及相邻煤矿生产安全的决水 、爆破、贯通巷道等危险方法进行采矿作业的</w:t>
            </w:r>
            <w:r>
              <w:rPr>
                <w:color w:val="auto"/>
                <w:spacing w:val="-32"/>
                <w:sz w:val="16"/>
                <w:szCs w:val="16"/>
              </w:rPr>
              <w:t xml:space="preserve"> </w:t>
            </w:r>
            <w:r>
              <w:rPr>
                <w:color w:val="auto"/>
                <w:spacing w:val="2"/>
                <w:sz w:val="16"/>
                <w:szCs w:val="16"/>
              </w:rPr>
              <w:t>，责令立即</w:t>
            </w:r>
            <w:r>
              <w:rPr>
                <w:color w:val="auto"/>
                <w:sz w:val="16"/>
                <w:szCs w:val="16"/>
              </w:rPr>
              <w:t xml:space="preserve">  </w:t>
            </w:r>
            <w:r>
              <w:rPr>
                <w:color w:val="auto"/>
                <w:spacing w:val="3"/>
                <w:sz w:val="16"/>
                <w:szCs w:val="16"/>
              </w:rPr>
              <w:t>停止作业，没收违法所得；违法所得在10万元以上的，并处违法所得2倍以上5倍以下的罚款；没有违法所得或者违法所得不足</w:t>
            </w:r>
            <w:r>
              <w:rPr>
                <w:color w:val="auto"/>
                <w:spacing w:val="-35"/>
                <w:sz w:val="16"/>
                <w:szCs w:val="16"/>
              </w:rPr>
              <w:t xml:space="preserve"> </w:t>
            </w:r>
            <w:r>
              <w:rPr>
                <w:color w:val="auto"/>
                <w:spacing w:val="3"/>
                <w:sz w:val="16"/>
                <w:szCs w:val="16"/>
              </w:rPr>
              <w:t>10万元的，并处10万元以上20万元以下的罚款；造成损失</w:t>
            </w:r>
            <w:r>
              <w:rPr>
                <w:color w:val="auto"/>
                <w:spacing w:val="2"/>
                <w:sz w:val="16"/>
                <w:szCs w:val="16"/>
              </w:rPr>
              <w:t>的，依法承担赔偿责任。</w:t>
            </w:r>
          </w:p>
        </w:tc>
        <w:tc>
          <w:tcPr>
            <w:tcW w:w="1103" w:type="dxa"/>
          </w:tcPr>
          <w:p w14:paraId="0ABAEE61">
            <w:pPr>
              <w:spacing w:line="290" w:lineRule="auto"/>
              <w:rPr>
                <w:rFonts w:ascii="Arial" w:hAnsi="Arial"/>
                <w:color w:val="auto"/>
                <w:sz w:val="21"/>
              </w:rPr>
            </w:pPr>
          </w:p>
          <w:p w14:paraId="6B23AB48">
            <w:pPr>
              <w:spacing w:line="290" w:lineRule="auto"/>
              <w:rPr>
                <w:rFonts w:ascii="Arial" w:hAnsi="Arial"/>
                <w:color w:val="auto"/>
                <w:sz w:val="21"/>
              </w:rPr>
            </w:pPr>
          </w:p>
          <w:p w14:paraId="532891D6">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37455CD3">
            <w:pPr>
              <w:spacing w:line="348" w:lineRule="auto"/>
              <w:rPr>
                <w:rFonts w:ascii="Arial" w:hAnsi="Arial"/>
                <w:color w:val="auto"/>
                <w:sz w:val="21"/>
              </w:rPr>
            </w:pPr>
          </w:p>
          <w:p w14:paraId="79D3B5A5">
            <w:pPr>
              <w:spacing w:line="348" w:lineRule="auto"/>
              <w:rPr>
                <w:rFonts w:ascii="Arial" w:hAnsi="Arial"/>
                <w:color w:val="auto"/>
                <w:sz w:val="21"/>
              </w:rPr>
            </w:pPr>
          </w:p>
          <w:p w14:paraId="698FE8A8">
            <w:pPr>
              <w:pStyle w:val="8"/>
              <w:spacing w:before="58" w:line="218" w:lineRule="auto"/>
              <w:ind w:left="190"/>
              <w:rPr>
                <w:color w:val="auto"/>
              </w:rPr>
            </w:pPr>
            <w:r>
              <w:rPr>
                <w:color w:val="auto"/>
                <w:spacing w:val="-3"/>
              </w:rPr>
              <w:t>入企检查</w:t>
            </w:r>
          </w:p>
        </w:tc>
        <w:tc>
          <w:tcPr>
            <w:tcW w:w="881" w:type="dxa"/>
          </w:tcPr>
          <w:p w14:paraId="01ACDB67">
            <w:pPr>
              <w:rPr>
                <w:rFonts w:ascii="Arial" w:hAnsi="Arial"/>
                <w:color w:val="auto"/>
                <w:sz w:val="21"/>
              </w:rPr>
            </w:pPr>
          </w:p>
        </w:tc>
      </w:tr>
      <w:tr w14:paraId="5B009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4" w:hRule="atLeast"/>
        </w:trPr>
        <w:tc>
          <w:tcPr>
            <w:tcW w:w="541" w:type="dxa"/>
          </w:tcPr>
          <w:p w14:paraId="02514DCA">
            <w:pPr>
              <w:spacing w:line="245" w:lineRule="auto"/>
              <w:rPr>
                <w:rFonts w:ascii="Arial" w:hAnsi="Arial"/>
                <w:color w:val="auto"/>
                <w:sz w:val="21"/>
              </w:rPr>
            </w:pPr>
          </w:p>
          <w:p w14:paraId="1BF03CEF">
            <w:pPr>
              <w:spacing w:line="247" w:lineRule="auto"/>
              <w:rPr>
                <w:rFonts w:ascii="Arial" w:hAnsi="Arial"/>
                <w:color w:val="auto"/>
                <w:sz w:val="21"/>
              </w:rPr>
            </w:pPr>
          </w:p>
          <w:p w14:paraId="3F98EB6B">
            <w:pPr>
              <w:spacing w:line="247" w:lineRule="auto"/>
              <w:rPr>
                <w:rFonts w:ascii="Arial" w:hAnsi="Arial"/>
                <w:color w:val="auto"/>
                <w:sz w:val="21"/>
              </w:rPr>
            </w:pPr>
          </w:p>
          <w:p w14:paraId="57E91980">
            <w:pPr>
              <w:spacing w:line="247" w:lineRule="auto"/>
              <w:rPr>
                <w:rFonts w:ascii="Arial" w:hAnsi="Arial"/>
                <w:color w:val="auto"/>
                <w:sz w:val="21"/>
              </w:rPr>
            </w:pPr>
          </w:p>
          <w:p w14:paraId="70042CE4">
            <w:pPr>
              <w:spacing w:line="247" w:lineRule="auto"/>
              <w:rPr>
                <w:rFonts w:ascii="Arial" w:hAnsi="Arial"/>
                <w:color w:val="auto"/>
                <w:sz w:val="21"/>
              </w:rPr>
            </w:pPr>
          </w:p>
          <w:p w14:paraId="52C1BA5B">
            <w:pPr>
              <w:spacing w:line="247" w:lineRule="auto"/>
              <w:rPr>
                <w:rFonts w:ascii="Arial" w:hAnsi="Arial"/>
                <w:color w:val="auto"/>
                <w:sz w:val="21"/>
              </w:rPr>
            </w:pPr>
          </w:p>
          <w:p w14:paraId="6629D55B">
            <w:pPr>
              <w:spacing w:line="247" w:lineRule="auto"/>
              <w:rPr>
                <w:rFonts w:ascii="Arial" w:hAnsi="Arial"/>
                <w:color w:val="auto"/>
                <w:sz w:val="21"/>
              </w:rPr>
            </w:pPr>
          </w:p>
          <w:p w14:paraId="05CB1B34">
            <w:pPr>
              <w:spacing w:line="247" w:lineRule="auto"/>
              <w:rPr>
                <w:rFonts w:ascii="Arial" w:hAnsi="Arial"/>
                <w:color w:val="auto"/>
                <w:sz w:val="21"/>
              </w:rPr>
            </w:pPr>
          </w:p>
          <w:p w14:paraId="0DAE90BB">
            <w:pPr>
              <w:spacing w:line="247" w:lineRule="auto"/>
              <w:rPr>
                <w:rFonts w:ascii="Arial" w:hAnsi="Arial"/>
                <w:color w:val="auto"/>
                <w:sz w:val="21"/>
              </w:rPr>
            </w:pPr>
          </w:p>
          <w:p w14:paraId="16FC8F06">
            <w:pPr>
              <w:pStyle w:val="8"/>
              <w:spacing w:before="58" w:line="182" w:lineRule="auto"/>
              <w:ind w:left="185"/>
              <w:rPr>
                <w:color w:val="auto"/>
              </w:rPr>
            </w:pPr>
            <w:r>
              <w:rPr>
                <w:color w:val="auto"/>
                <w:spacing w:val="-5"/>
              </w:rPr>
              <w:t>30</w:t>
            </w:r>
          </w:p>
        </w:tc>
        <w:tc>
          <w:tcPr>
            <w:tcW w:w="1679" w:type="dxa"/>
          </w:tcPr>
          <w:p w14:paraId="5DAF73A3">
            <w:pPr>
              <w:spacing w:line="259" w:lineRule="auto"/>
              <w:rPr>
                <w:rFonts w:ascii="Arial" w:hAnsi="Arial"/>
                <w:color w:val="auto"/>
                <w:sz w:val="21"/>
              </w:rPr>
            </w:pPr>
          </w:p>
          <w:p w14:paraId="0CABA8EC">
            <w:pPr>
              <w:spacing w:line="259" w:lineRule="auto"/>
              <w:rPr>
                <w:rFonts w:ascii="Arial" w:hAnsi="Arial"/>
                <w:color w:val="auto"/>
                <w:sz w:val="21"/>
              </w:rPr>
            </w:pPr>
          </w:p>
          <w:p w14:paraId="554A52B6">
            <w:pPr>
              <w:spacing w:line="259" w:lineRule="auto"/>
              <w:rPr>
                <w:rFonts w:ascii="Arial" w:hAnsi="Arial"/>
                <w:color w:val="auto"/>
                <w:sz w:val="21"/>
              </w:rPr>
            </w:pPr>
          </w:p>
          <w:p w14:paraId="0630A780">
            <w:pPr>
              <w:spacing w:line="259" w:lineRule="auto"/>
              <w:rPr>
                <w:rFonts w:ascii="Arial" w:hAnsi="Arial"/>
                <w:color w:val="auto"/>
                <w:sz w:val="21"/>
              </w:rPr>
            </w:pPr>
          </w:p>
          <w:p w14:paraId="65200057">
            <w:pPr>
              <w:spacing w:line="259" w:lineRule="auto"/>
              <w:rPr>
                <w:rFonts w:ascii="Arial" w:hAnsi="Arial"/>
                <w:color w:val="auto"/>
                <w:sz w:val="21"/>
              </w:rPr>
            </w:pPr>
          </w:p>
          <w:p w14:paraId="1E3B890E">
            <w:pPr>
              <w:spacing w:line="259" w:lineRule="auto"/>
              <w:rPr>
                <w:rFonts w:ascii="Arial" w:hAnsi="Arial"/>
                <w:color w:val="auto"/>
                <w:sz w:val="21"/>
              </w:rPr>
            </w:pPr>
          </w:p>
          <w:p w14:paraId="57B5243F">
            <w:pPr>
              <w:spacing w:line="259" w:lineRule="auto"/>
              <w:rPr>
                <w:rFonts w:ascii="Arial" w:hAnsi="Arial"/>
                <w:color w:val="auto"/>
                <w:sz w:val="21"/>
              </w:rPr>
            </w:pPr>
          </w:p>
          <w:p w14:paraId="65D46201">
            <w:pPr>
              <w:spacing w:line="259" w:lineRule="auto"/>
              <w:rPr>
                <w:rFonts w:ascii="Arial" w:hAnsi="Arial"/>
                <w:color w:val="auto"/>
                <w:sz w:val="21"/>
              </w:rPr>
            </w:pPr>
          </w:p>
          <w:p w14:paraId="57602E67">
            <w:pPr>
              <w:pStyle w:val="8"/>
              <w:spacing w:before="58" w:line="226" w:lineRule="auto"/>
              <w:ind w:left="123" w:right="121" w:hanging="9"/>
              <w:rPr>
                <w:color w:val="auto"/>
              </w:rPr>
            </w:pPr>
            <w:r>
              <w:rPr>
                <w:color w:val="auto"/>
                <w:spacing w:val="-2"/>
              </w:rPr>
              <w:t>对煤矿企业重大隐</w:t>
            </w:r>
            <w:r>
              <w:rPr>
                <w:color w:val="auto"/>
                <w:spacing w:val="2"/>
              </w:rPr>
              <w:t xml:space="preserve"> </w:t>
            </w:r>
            <w:r>
              <w:rPr>
                <w:color w:val="auto"/>
                <w:spacing w:val="-3"/>
              </w:rPr>
              <w:t>患情况的行政检查</w:t>
            </w:r>
          </w:p>
        </w:tc>
        <w:tc>
          <w:tcPr>
            <w:tcW w:w="14992" w:type="dxa"/>
          </w:tcPr>
          <w:p w14:paraId="67DA6144">
            <w:pPr>
              <w:spacing w:line="264" w:lineRule="auto"/>
              <w:rPr>
                <w:rFonts w:ascii="Arial" w:hAnsi="Arial"/>
                <w:color w:val="auto"/>
                <w:sz w:val="21"/>
              </w:rPr>
            </w:pPr>
          </w:p>
          <w:p w14:paraId="47722926">
            <w:pPr>
              <w:pStyle w:val="8"/>
              <w:spacing w:before="52" w:line="221" w:lineRule="auto"/>
              <w:ind w:left="20"/>
              <w:rPr>
                <w:color w:val="auto"/>
                <w:sz w:val="16"/>
                <w:szCs w:val="16"/>
              </w:rPr>
            </w:pPr>
            <w:r>
              <w:rPr>
                <w:color w:val="auto"/>
                <w:spacing w:val="2"/>
                <w:sz w:val="16"/>
                <w:szCs w:val="16"/>
              </w:rPr>
              <w:t>【行政法规】《煤矿安全生产条例》（2024年国务院令第774号公布）第三十六条  煤矿企业有下列情形之一的</w:t>
            </w:r>
            <w:r>
              <w:rPr>
                <w:color w:val="auto"/>
                <w:spacing w:val="-23"/>
                <w:sz w:val="16"/>
                <w:szCs w:val="16"/>
              </w:rPr>
              <w:t xml:space="preserve"> </w:t>
            </w:r>
            <w:r>
              <w:rPr>
                <w:color w:val="auto"/>
                <w:spacing w:val="2"/>
                <w:sz w:val="16"/>
                <w:szCs w:val="16"/>
              </w:rPr>
              <w:t>，属于重大事故隐患</w:t>
            </w:r>
            <w:r>
              <w:rPr>
                <w:color w:val="auto"/>
                <w:spacing w:val="-46"/>
                <w:sz w:val="16"/>
                <w:szCs w:val="16"/>
              </w:rPr>
              <w:t xml:space="preserve"> </w:t>
            </w:r>
            <w:r>
              <w:rPr>
                <w:color w:val="auto"/>
                <w:spacing w:val="2"/>
                <w:sz w:val="16"/>
                <w:szCs w:val="16"/>
              </w:rPr>
              <w:t>，应当立即停止受影响区域生产</w:t>
            </w:r>
            <w:r>
              <w:rPr>
                <w:color w:val="auto"/>
                <w:spacing w:val="-40"/>
                <w:sz w:val="16"/>
                <w:szCs w:val="16"/>
              </w:rPr>
              <w:t xml:space="preserve"> </w:t>
            </w:r>
            <w:r>
              <w:rPr>
                <w:color w:val="auto"/>
                <w:spacing w:val="2"/>
                <w:sz w:val="16"/>
                <w:szCs w:val="16"/>
              </w:rPr>
              <w:t>、建设，并及时消除事故隐患：</w:t>
            </w:r>
          </w:p>
          <w:p w14:paraId="56320363">
            <w:pPr>
              <w:pStyle w:val="8"/>
              <w:spacing w:before="13" w:line="221" w:lineRule="auto"/>
              <w:ind w:left="363"/>
              <w:rPr>
                <w:color w:val="auto"/>
                <w:sz w:val="16"/>
                <w:szCs w:val="16"/>
              </w:rPr>
            </w:pPr>
            <w:r>
              <w:rPr>
                <w:color w:val="auto"/>
                <w:spacing w:val="3"/>
                <w:sz w:val="16"/>
                <w:szCs w:val="16"/>
              </w:rPr>
              <w:t>（一）企业超能力、超强度或者超定员组织生产的；</w:t>
            </w:r>
          </w:p>
          <w:p w14:paraId="148B39BF">
            <w:pPr>
              <w:pStyle w:val="8"/>
              <w:spacing w:before="12" w:line="221" w:lineRule="auto"/>
              <w:ind w:left="363"/>
              <w:rPr>
                <w:color w:val="auto"/>
                <w:sz w:val="16"/>
                <w:szCs w:val="16"/>
              </w:rPr>
            </w:pPr>
            <w:r>
              <w:rPr>
                <w:color w:val="auto"/>
                <w:spacing w:val="1"/>
                <w:sz w:val="16"/>
                <w:szCs w:val="16"/>
              </w:rPr>
              <w:t>（二）瓦斯超限作业的；</w:t>
            </w:r>
          </w:p>
          <w:p w14:paraId="5D28C208">
            <w:pPr>
              <w:pStyle w:val="8"/>
              <w:spacing w:before="14" w:line="221" w:lineRule="auto"/>
              <w:ind w:left="363"/>
              <w:rPr>
                <w:color w:val="auto"/>
                <w:sz w:val="16"/>
                <w:szCs w:val="16"/>
              </w:rPr>
            </w:pPr>
            <w:r>
              <w:rPr>
                <w:color w:val="auto"/>
                <w:spacing w:val="3"/>
                <w:sz w:val="16"/>
                <w:szCs w:val="16"/>
              </w:rPr>
              <w:t>（三）煤（岩）与瓦斯（二氧化碳）突出矿井未按照规定实施防突措施的；</w:t>
            </w:r>
          </w:p>
          <w:p w14:paraId="7452CAF1">
            <w:pPr>
              <w:pStyle w:val="8"/>
              <w:spacing w:before="14" w:line="221" w:lineRule="auto"/>
              <w:ind w:left="363"/>
              <w:rPr>
                <w:color w:val="auto"/>
                <w:sz w:val="16"/>
                <w:szCs w:val="16"/>
              </w:rPr>
            </w:pPr>
            <w:r>
              <w:rPr>
                <w:color w:val="auto"/>
                <w:spacing w:val="3"/>
                <w:sz w:val="16"/>
                <w:szCs w:val="16"/>
              </w:rPr>
              <w:t>（四）煤（岩）与瓦斯（二氧化碳）突出矿井、高瓦斯矿井未</w:t>
            </w:r>
            <w:r>
              <w:rPr>
                <w:color w:val="auto"/>
                <w:spacing w:val="2"/>
                <w:sz w:val="16"/>
                <w:szCs w:val="16"/>
              </w:rPr>
              <w:t>按照规定建立瓦斯抽采系统</w:t>
            </w:r>
            <w:r>
              <w:rPr>
                <w:color w:val="auto"/>
                <w:spacing w:val="-29"/>
                <w:sz w:val="16"/>
                <w:szCs w:val="16"/>
              </w:rPr>
              <w:t xml:space="preserve"> </w:t>
            </w:r>
            <w:r>
              <w:rPr>
                <w:color w:val="auto"/>
                <w:spacing w:val="2"/>
                <w:sz w:val="16"/>
                <w:szCs w:val="16"/>
              </w:rPr>
              <w:t>，或者系统不能正常运行的；</w:t>
            </w:r>
          </w:p>
          <w:p w14:paraId="42BEBB32">
            <w:pPr>
              <w:pStyle w:val="8"/>
              <w:spacing w:before="12" w:line="221" w:lineRule="auto"/>
              <w:ind w:left="363"/>
              <w:rPr>
                <w:color w:val="auto"/>
                <w:sz w:val="16"/>
                <w:szCs w:val="16"/>
              </w:rPr>
            </w:pPr>
            <w:r>
              <w:rPr>
                <w:color w:val="auto"/>
                <w:spacing w:val="2"/>
                <w:sz w:val="16"/>
                <w:szCs w:val="16"/>
              </w:rPr>
              <w:t>（五）通风系统不完善、不可靠的；</w:t>
            </w:r>
          </w:p>
          <w:p w14:paraId="646BBEEF">
            <w:pPr>
              <w:pStyle w:val="8"/>
              <w:spacing w:before="16" w:line="221" w:lineRule="auto"/>
              <w:ind w:left="363"/>
              <w:rPr>
                <w:color w:val="auto"/>
                <w:sz w:val="16"/>
                <w:szCs w:val="16"/>
              </w:rPr>
            </w:pPr>
            <w:r>
              <w:rPr>
                <w:color w:val="auto"/>
                <w:spacing w:val="1"/>
                <w:sz w:val="16"/>
                <w:szCs w:val="16"/>
              </w:rPr>
              <w:t>（六）超层、越界开采的；</w:t>
            </w:r>
          </w:p>
          <w:p w14:paraId="621F9C39">
            <w:pPr>
              <w:pStyle w:val="8"/>
              <w:spacing w:before="13" w:line="221" w:lineRule="auto"/>
              <w:ind w:left="363"/>
              <w:rPr>
                <w:color w:val="auto"/>
                <w:sz w:val="16"/>
                <w:szCs w:val="16"/>
              </w:rPr>
            </w:pPr>
            <w:r>
              <w:rPr>
                <w:color w:val="auto"/>
                <w:spacing w:val="2"/>
                <w:sz w:val="16"/>
                <w:szCs w:val="16"/>
              </w:rPr>
              <w:t>（七）有严重水患，未采取有效措施的；</w:t>
            </w:r>
          </w:p>
          <w:p w14:paraId="421DF8B4">
            <w:pPr>
              <w:pStyle w:val="8"/>
              <w:spacing w:before="13" w:line="221" w:lineRule="auto"/>
              <w:ind w:left="363"/>
              <w:rPr>
                <w:color w:val="auto"/>
                <w:sz w:val="16"/>
                <w:szCs w:val="16"/>
              </w:rPr>
            </w:pPr>
            <w:r>
              <w:rPr>
                <w:color w:val="auto"/>
                <w:sz w:val="16"/>
                <w:szCs w:val="16"/>
              </w:rPr>
              <w:t>（八）有冲击地压危险</w:t>
            </w:r>
            <w:r>
              <w:rPr>
                <w:color w:val="auto"/>
                <w:spacing w:val="-34"/>
                <w:sz w:val="16"/>
                <w:szCs w:val="16"/>
              </w:rPr>
              <w:t xml:space="preserve"> </w:t>
            </w:r>
            <w:r>
              <w:rPr>
                <w:color w:val="auto"/>
                <w:sz w:val="16"/>
                <w:szCs w:val="16"/>
              </w:rPr>
              <w:t>，未采取有效措施的；</w:t>
            </w:r>
          </w:p>
          <w:p w14:paraId="64A3C1ED">
            <w:pPr>
              <w:pStyle w:val="8"/>
              <w:spacing w:before="16" w:line="221" w:lineRule="auto"/>
              <w:ind w:left="363"/>
              <w:rPr>
                <w:color w:val="auto"/>
                <w:sz w:val="16"/>
                <w:szCs w:val="16"/>
              </w:rPr>
            </w:pPr>
            <w:r>
              <w:rPr>
                <w:color w:val="auto"/>
                <w:sz w:val="16"/>
                <w:szCs w:val="16"/>
              </w:rPr>
              <w:t>（九）</w:t>
            </w:r>
            <w:r>
              <w:rPr>
                <w:color w:val="auto"/>
                <w:spacing w:val="-38"/>
                <w:sz w:val="16"/>
                <w:szCs w:val="16"/>
              </w:rPr>
              <w:t xml:space="preserve"> </w:t>
            </w:r>
            <w:r>
              <w:rPr>
                <w:color w:val="auto"/>
                <w:sz w:val="16"/>
                <w:szCs w:val="16"/>
              </w:rPr>
              <w:t>自然发火严重，未采取有效措施的；</w:t>
            </w:r>
          </w:p>
          <w:p w14:paraId="61995FC0">
            <w:pPr>
              <w:pStyle w:val="8"/>
              <w:spacing w:before="13" w:line="221" w:lineRule="auto"/>
              <w:ind w:left="363"/>
              <w:rPr>
                <w:color w:val="auto"/>
                <w:sz w:val="16"/>
                <w:szCs w:val="16"/>
              </w:rPr>
            </w:pPr>
            <w:r>
              <w:rPr>
                <w:color w:val="auto"/>
                <w:spacing w:val="1"/>
                <w:sz w:val="16"/>
                <w:szCs w:val="16"/>
              </w:rPr>
              <w:t>（十）使用应当淘汰的危及生产安全的设备</w:t>
            </w:r>
            <w:r>
              <w:rPr>
                <w:color w:val="auto"/>
                <w:spacing w:val="-33"/>
                <w:sz w:val="16"/>
                <w:szCs w:val="16"/>
              </w:rPr>
              <w:t xml:space="preserve"> </w:t>
            </w:r>
            <w:r>
              <w:rPr>
                <w:color w:val="auto"/>
                <w:spacing w:val="1"/>
                <w:sz w:val="16"/>
                <w:szCs w:val="16"/>
              </w:rPr>
              <w:t>、工艺</w:t>
            </w:r>
            <w:r>
              <w:rPr>
                <w:color w:val="auto"/>
                <w:sz w:val="16"/>
                <w:szCs w:val="16"/>
              </w:rPr>
              <w:t>的；</w:t>
            </w:r>
          </w:p>
          <w:p w14:paraId="5AF73ACC">
            <w:pPr>
              <w:pStyle w:val="8"/>
              <w:spacing w:before="12" w:line="221" w:lineRule="auto"/>
              <w:ind w:left="363"/>
              <w:rPr>
                <w:color w:val="auto"/>
                <w:sz w:val="16"/>
                <w:szCs w:val="16"/>
              </w:rPr>
            </w:pPr>
            <w:r>
              <w:rPr>
                <w:color w:val="auto"/>
                <w:spacing w:val="2"/>
                <w:sz w:val="16"/>
                <w:szCs w:val="16"/>
              </w:rPr>
              <w:t>（十一）未按照规定建立监控与通讯系统</w:t>
            </w:r>
            <w:r>
              <w:rPr>
                <w:color w:val="auto"/>
                <w:spacing w:val="-35"/>
                <w:sz w:val="16"/>
                <w:szCs w:val="16"/>
              </w:rPr>
              <w:t xml:space="preserve"> </w:t>
            </w:r>
            <w:r>
              <w:rPr>
                <w:color w:val="auto"/>
                <w:spacing w:val="2"/>
                <w:sz w:val="16"/>
                <w:szCs w:val="16"/>
              </w:rPr>
              <w:t>，或者系统不能正</w:t>
            </w:r>
            <w:r>
              <w:rPr>
                <w:color w:val="auto"/>
                <w:spacing w:val="1"/>
                <w:sz w:val="16"/>
                <w:szCs w:val="16"/>
              </w:rPr>
              <w:t>常运行的；</w:t>
            </w:r>
          </w:p>
          <w:p w14:paraId="1E64065B">
            <w:pPr>
              <w:pStyle w:val="8"/>
              <w:spacing w:before="15" w:line="228" w:lineRule="auto"/>
              <w:ind w:left="363" w:right="8439"/>
              <w:rPr>
                <w:color w:val="auto"/>
                <w:sz w:val="16"/>
                <w:szCs w:val="16"/>
              </w:rPr>
            </w:pPr>
            <w:r>
              <w:rPr>
                <w:color w:val="auto"/>
                <w:spacing w:val="1"/>
                <w:sz w:val="16"/>
                <w:szCs w:val="16"/>
              </w:rPr>
              <w:t>（十二）露天煤矿边坡角大于设计最大值或者边坡发生严重变形</w:t>
            </w:r>
            <w:r>
              <w:rPr>
                <w:color w:val="auto"/>
                <w:spacing w:val="-18"/>
                <w:sz w:val="16"/>
                <w:szCs w:val="16"/>
              </w:rPr>
              <w:t xml:space="preserve"> </w:t>
            </w:r>
            <w:r>
              <w:rPr>
                <w:color w:val="auto"/>
                <w:spacing w:val="1"/>
                <w:sz w:val="16"/>
                <w:szCs w:val="16"/>
              </w:rPr>
              <w:t>，未采</w:t>
            </w:r>
            <w:r>
              <w:rPr>
                <w:color w:val="auto"/>
                <w:sz w:val="16"/>
                <w:szCs w:val="16"/>
              </w:rPr>
              <w:t xml:space="preserve">取有效措施的； </w:t>
            </w:r>
            <w:r>
              <w:rPr>
                <w:color w:val="auto"/>
                <w:spacing w:val="3"/>
                <w:sz w:val="16"/>
                <w:szCs w:val="16"/>
              </w:rPr>
              <w:t>（十三）未按照规定采用双回路供电系统的；</w:t>
            </w:r>
          </w:p>
          <w:p w14:paraId="2DF2B9F1">
            <w:pPr>
              <w:pStyle w:val="8"/>
              <w:spacing w:before="13" w:line="221" w:lineRule="auto"/>
              <w:ind w:left="363"/>
              <w:rPr>
                <w:color w:val="auto"/>
                <w:sz w:val="16"/>
                <w:szCs w:val="16"/>
              </w:rPr>
            </w:pPr>
            <w:r>
              <w:rPr>
                <w:color w:val="auto"/>
                <w:spacing w:val="1"/>
                <w:sz w:val="16"/>
                <w:szCs w:val="16"/>
              </w:rPr>
              <w:t>（十四）新建煤矿边建设边生产</w:t>
            </w:r>
            <w:r>
              <w:rPr>
                <w:color w:val="auto"/>
                <w:spacing w:val="-42"/>
                <w:sz w:val="16"/>
                <w:szCs w:val="16"/>
              </w:rPr>
              <w:t xml:space="preserve"> </w:t>
            </w:r>
            <w:r>
              <w:rPr>
                <w:color w:val="auto"/>
                <w:spacing w:val="1"/>
                <w:sz w:val="16"/>
                <w:szCs w:val="16"/>
              </w:rPr>
              <w:t>，煤矿改扩建期间</w:t>
            </w:r>
            <w:r>
              <w:rPr>
                <w:color w:val="auto"/>
                <w:spacing w:val="-47"/>
                <w:sz w:val="16"/>
                <w:szCs w:val="16"/>
              </w:rPr>
              <w:t xml:space="preserve"> </w:t>
            </w:r>
            <w:r>
              <w:rPr>
                <w:color w:val="auto"/>
                <w:spacing w:val="1"/>
                <w:sz w:val="16"/>
                <w:szCs w:val="16"/>
              </w:rPr>
              <w:t>，在改扩建的区域生产</w:t>
            </w:r>
            <w:r>
              <w:rPr>
                <w:color w:val="auto"/>
                <w:spacing w:val="-45"/>
                <w:sz w:val="16"/>
                <w:szCs w:val="16"/>
              </w:rPr>
              <w:t xml:space="preserve"> </w:t>
            </w:r>
            <w:r>
              <w:rPr>
                <w:color w:val="auto"/>
                <w:spacing w:val="1"/>
                <w:sz w:val="16"/>
                <w:szCs w:val="16"/>
              </w:rPr>
              <w:t>，或者在其他区域的生产超出设计规定的范围和规模</w:t>
            </w:r>
            <w:r>
              <w:rPr>
                <w:color w:val="auto"/>
                <w:sz w:val="16"/>
                <w:szCs w:val="16"/>
              </w:rPr>
              <w:t>的</w:t>
            </w:r>
            <w:r>
              <w:rPr>
                <w:color w:val="auto"/>
                <w:spacing w:val="-41"/>
                <w:sz w:val="16"/>
                <w:szCs w:val="16"/>
              </w:rPr>
              <w:t xml:space="preserve"> </w:t>
            </w:r>
            <w:r>
              <w:rPr>
                <w:color w:val="auto"/>
                <w:sz w:val="16"/>
                <w:szCs w:val="16"/>
              </w:rPr>
              <w:t>；</w:t>
            </w:r>
          </w:p>
          <w:p w14:paraId="35CB573A">
            <w:pPr>
              <w:pStyle w:val="8"/>
              <w:spacing w:before="15" w:line="230" w:lineRule="auto"/>
              <w:ind w:left="363" w:right="3035"/>
              <w:jc w:val="both"/>
              <w:rPr>
                <w:color w:val="auto"/>
                <w:sz w:val="16"/>
                <w:szCs w:val="16"/>
              </w:rPr>
            </w:pPr>
            <w:r>
              <w:rPr>
                <w:color w:val="auto"/>
                <w:spacing w:val="1"/>
                <w:sz w:val="16"/>
                <w:szCs w:val="16"/>
              </w:rPr>
              <w:t>（十五）实行整体承包生产经营后</w:t>
            </w:r>
            <w:r>
              <w:rPr>
                <w:color w:val="auto"/>
                <w:spacing w:val="-40"/>
                <w:sz w:val="16"/>
                <w:szCs w:val="16"/>
              </w:rPr>
              <w:t xml:space="preserve"> </w:t>
            </w:r>
            <w:r>
              <w:rPr>
                <w:color w:val="auto"/>
                <w:spacing w:val="1"/>
                <w:sz w:val="16"/>
                <w:szCs w:val="16"/>
              </w:rPr>
              <w:t>，未重新取得或者及时变更安全生产许可证而从事生产</w:t>
            </w:r>
            <w:r>
              <w:rPr>
                <w:color w:val="auto"/>
                <w:spacing w:val="-19"/>
                <w:sz w:val="16"/>
                <w:szCs w:val="16"/>
              </w:rPr>
              <w:t xml:space="preserve"> </w:t>
            </w:r>
            <w:r>
              <w:rPr>
                <w:color w:val="auto"/>
                <w:spacing w:val="1"/>
                <w:sz w:val="16"/>
                <w:szCs w:val="16"/>
              </w:rPr>
              <w:t>，或者</w:t>
            </w:r>
            <w:r>
              <w:rPr>
                <w:color w:val="auto"/>
                <w:sz w:val="16"/>
                <w:szCs w:val="16"/>
              </w:rPr>
              <w:t>承包方再次转包</w:t>
            </w:r>
            <w:r>
              <w:rPr>
                <w:color w:val="auto"/>
                <w:spacing w:val="-42"/>
                <w:sz w:val="16"/>
                <w:szCs w:val="16"/>
              </w:rPr>
              <w:t xml:space="preserve"> </w:t>
            </w:r>
            <w:r>
              <w:rPr>
                <w:color w:val="auto"/>
                <w:sz w:val="16"/>
                <w:szCs w:val="16"/>
              </w:rPr>
              <w:t>，以及将井下采掘工作面和井巷维修作业外包的</w:t>
            </w:r>
            <w:r>
              <w:rPr>
                <w:color w:val="auto"/>
                <w:spacing w:val="-44"/>
                <w:sz w:val="16"/>
                <w:szCs w:val="16"/>
              </w:rPr>
              <w:t xml:space="preserve"> </w:t>
            </w:r>
            <w:r>
              <w:rPr>
                <w:color w:val="auto"/>
                <w:sz w:val="16"/>
                <w:szCs w:val="16"/>
              </w:rPr>
              <w:t xml:space="preserve">； </w:t>
            </w:r>
            <w:r>
              <w:rPr>
                <w:color w:val="auto"/>
                <w:spacing w:val="2"/>
                <w:sz w:val="16"/>
                <w:szCs w:val="16"/>
              </w:rPr>
              <w:t>（十六）改制、合并、分立期间，未明确安全生产责任人和安全生产管理机构</w:t>
            </w:r>
            <w:r>
              <w:rPr>
                <w:color w:val="auto"/>
                <w:spacing w:val="-27"/>
                <w:sz w:val="16"/>
                <w:szCs w:val="16"/>
              </w:rPr>
              <w:t xml:space="preserve"> </w:t>
            </w:r>
            <w:r>
              <w:rPr>
                <w:color w:val="auto"/>
                <w:spacing w:val="2"/>
                <w:sz w:val="16"/>
                <w:szCs w:val="16"/>
              </w:rPr>
              <w:t>，或者在完成改制、合并、分立后，未重新取得或者</w:t>
            </w:r>
            <w:r>
              <w:rPr>
                <w:color w:val="auto"/>
                <w:spacing w:val="1"/>
                <w:sz w:val="16"/>
                <w:szCs w:val="16"/>
              </w:rPr>
              <w:t>及时变更安全生产许可证等的</w:t>
            </w:r>
            <w:r>
              <w:rPr>
                <w:color w:val="auto"/>
                <w:spacing w:val="-44"/>
                <w:sz w:val="16"/>
                <w:szCs w:val="16"/>
              </w:rPr>
              <w:t xml:space="preserve"> </w:t>
            </w:r>
            <w:r>
              <w:rPr>
                <w:color w:val="auto"/>
                <w:spacing w:val="1"/>
                <w:sz w:val="16"/>
                <w:szCs w:val="16"/>
              </w:rPr>
              <w:t>；</w:t>
            </w:r>
            <w:r>
              <w:rPr>
                <w:color w:val="auto"/>
                <w:sz w:val="16"/>
                <w:szCs w:val="16"/>
              </w:rPr>
              <w:t xml:space="preserve"> </w:t>
            </w:r>
            <w:r>
              <w:rPr>
                <w:color w:val="auto"/>
                <w:spacing w:val="1"/>
                <w:sz w:val="16"/>
                <w:szCs w:val="16"/>
              </w:rPr>
              <w:t>（十七）有其他重大事故隐患的；</w:t>
            </w:r>
          </w:p>
          <w:p w14:paraId="36BB7394">
            <w:pPr>
              <w:pStyle w:val="8"/>
              <w:spacing w:before="12" w:line="221" w:lineRule="auto"/>
              <w:ind w:left="358"/>
              <w:rPr>
                <w:color w:val="auto"/>
                <w:sz w:val="16"/>
                <w:szCs w:val="16"/>
              </w:rPr>
            </w:pPr>
            <w:r>
              <w:rPr>
                <w:color w:val="auto"/>
                <w:spacing w:val="3"/>
                <w:sz w:val="16"/>
                <w:szCs w:val="16"/>
              </w:rPr>
              <w:t>第六十四条  对存在重大事故隐患仍然进行生产的煤矿企业</w:t>
            </w:r>
            <w:r>
              <w:rPr>
                <w:color w:val="auto"/>
                <w:spacing w:val="-25"/>
                <w:sz w:val="16"/>
                <w:szCs w:val="16"/>
              </w:rPr>
              <w:t xml:space="preserve"> </w:t>
            </w:r>
            <w:r>
              <w:rPr>
                <w:color w:val="auto"/>
                <w:spacing w:val="3"/>
                <w:sz w:val="16"/>
                <w:szCs w:val="16"/>
              </w:rPr>
              <w:t>，责令停产整顿，明确整顿的内容、时间等具体要求</w:t>
            </w:r>
            <w:r>
              <w:rPr>
                <w:color w:val="auto"/>
                <w:spacing w:val="-47"/>
                <w:sz w:val="16"/>
                <w:szCs w:val="16"/>
              </w:rPr>
              <w:t xml:space="preserve"> </w:t>
            </w:r>
            <w:r>
              <w:rPr>
                <w:color w:val="auto"/>
                <w:spacing w:val="3"/>
                <w:sz w:val="16"/>
                <w:szCs w:val="16"/>
              </w:rPr>
              <w:t>，</w:t>
            </w:r>
            <w:r>
              <w:rPr>
                <w:color w:val="auto"/>
                <w:spacing w:val="2"/>
                <w:sz w:val="16"/>
                <w:szCs w:val="16"/>
              </w:rPr>
              <w:t>并处50万元以上200万元以下的罚款；对煤矿企业主要负责人处3万元以上15万元以下的罚</w:t>
            </w:r>
          </w:p>
          <w:p w14:paraId="0FA29B4F">
            <w:pPr>
              <w:pStyle w:val="8"/>
              <w:spacing w:before="16" w:line="223" w:lineRule="auto"/>
              <w:ind w:left="27"/>
              <w:rPr>
                <w:color w:val="auto"/>
                <w:sz w:val="16"/>
                <w:szCs w:val="16"/>
              </w:rPr>
            </w:pPr>
            <w:r>
              <w:rPr>
                <w:color w:val="auto"/>
                <w:spacing w:val="-3"/>
                <w:sz w:val="16"/>
                <w:szCs w:val="16"/>
              </w:rPr>
              <w:t>款。</w:t>
            </w:r>
          </w:p>
        </w:tc>
        <w:tc>
          <w:tcPr>
            <w:tcW w:w="1103" w:type="dxa"/>
          </w:tcPr>
          <w:p w14:paraId="705615F0">
            <w:pPr>
              <w:spacing w:line="259" w:lineRule="auto"/>
              <w:rPr>
                <w:rFonts w:ascii="Arial" w:hAnsi="Arial"/>
                <w:color w:val="auto"/>
                <w:sz w:val="21"/>
              </w:rPr>
            </w:pPr>
          </w:p>
          <w:p w14:paraId="6DF23487">
            <w:pPr>
              <w:spacing w:line="259" w:lineRule="auto"/>
              <w:rPr>
                <w:rFonts w:ascii="Arial" w:hAnsi="Arial"/>
                <w:color w:val="auto"/>
                <w:sz w:val="21"/>
              </w:rPr>
            </w:pPr>
          </w:p>
          <w:p w14:paraId="63DF20FB">
            <w:pPr>
              <w:spacing w:line="259" w:lineRule="auto"/>
              <w:rPr>
                <w:rFonts w:ascii="Arial" w:hAnsi="Arial"/>
                <w:color w:val="auto"/>
                <w:sz w:val="21"/>
              </w:rPr>
            </w:pPr>
          </w:p>
          <w:p w14:paraId="04555577">
            <w:pPr>
              <w:spacing w:line="259" w:lineRule="auto"/>
              <w:rPr>
                <w:rFonts w:ascii="Arial" w:hAnsi="Arial"/>
                <w:color w:val="auto"/>
                <w:sz w:val="21"/>
              </w:rPr>
            </w:pPr>
          </w:p>
          <w:p w14:paraId="02EE79BE">
            <w:pPr>
              <w:spacing w:line="259" w:lineRule="auto"/>
              <w:rPr>
                <w:rFonts w:ascii="Arial" w:hAnsi="Arial"/>
                <w:color w:val="auto"/>
                <w:sz w:val="21"/>
              </w:rPr>
            </w:pPr>
          </w:p>
          <w:p w14:paraId="5D2134C5">
            <w:pPr>
              <w:spacing w:line="259" w:lineRule="auto"/>
              <w:rPr>
                <w:rFonts w:ascii="Arial" w:hAnsi="Arial"/>
                <w:color w:val="auto"/>
                <w:sz w:val="21"/>
              </w:rPr>
            </w:pPr>
          </w:p>
          <w:p w14:paraId="647C4A33">
            <w:pPr>
              <w:spacing w:line="259" w:lineRule="auto"/>
              <w:rPr>
                <w:rFonts w:ascii="Arial" w:hAnsi="Arial"/>
                <w:color w:val="auto"/>
                <w:sz w:val="21"/>
              </w:rPr>
            </w:pPr>
          </w:p>
          <w:p w14:paraId="534E1F3E">
            <w:pPr>
              <w:spacing w:line="259" w:lineRule="auto"/>
              <w:rPr>
                <w:rFonts w:ascii="Arial" w:hAnsi="Arial"/>
                <w:color w:val="auto"/>
                <w:sz w:val="21"/>
              </w:rPr>
            </w:pPr>
          </w:p>
          <w:p w14:paraId="247263F0">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7FCF91DB">
            <w:pPr>
              <w:spacing w:line="242" w:lineRule="auto"/>
              <w:rPr>
                <w:rFonts w:ascii="Arial" w:hAnsi="Arial"/>
                <w:color w:val="auto"/>
                <w:sz w:val="21"/>
              </w:rPr>
            </w:pPr>
          </w:p>
          <w:p w14:paraId="25E6FB93">
            <w:pPr>
              <w:spacing w:line="242" w:lineRule="auto"/>
              <w:rPr>
                <w:rFonts w:ascii="Arial" w:hAnsi="Arial"/>
                <w:color w:val="auto"/>
                <w:sz w:val="21"/>
              </w:rPr>
            </w:pPr>
          </w:p>
          <w:p w14:paraId="45F232FE">
            <w:pPr>
              <w:spacing w:line="242" w:lineRule="auto"/>
              <w:rPr>
                <w:rFonts w:ascii="Arial" w:hAnsi="Arial"/>
                <w:color w:val="auto"/>
                <w:sz w:val="21"/>
              </w:rPr>
            </w:pPr>
          </w:p>
          <w:p w14:paraId="75FFD95F">
            <w:pPr>
              <w:spacing w:line="242" w:lineRule="auto"/>
              <w:rPr>
                <w:rFonts w:ascii="Arial" w:hAnsi="Arial"/>
                <w:color w:val="auto"/>
                <w:sz w:val="21"/>
              </w:rPr>
            </w:pPr>
          </w:p>
          <w:p w14:paraId="499960D5">
            <w:pPr>
              <w:spacing w:line="242" w:lineRule="auto"/>
              <w:rPr>
                <w:rFonts w:ascii="Arial" w:hAnsi="Arial"/>
                <w:color w:val="auto"/>
                <w:sz w:val="21"/>
              </w:rPr>
            </w:pPr>
          </w:p>
          <w:p w14:paraId="5685E2F0">
            <w:pPr>
              <w:spacing w:line="242" w:lineRule="auto"/>
              <w:rPr>
                <w:rFonts w:ascii="Arial" w:hAnsi="Arial"/>
                <w:color w:val="auto"/>
                <w:sz w:val="21"/>
              </w:rPr>
            </w:pPr>
          </w:p>
          <w:p w14:paraId="104DBE69">
            <w:pPr>
              <w:spacing w:line="242" w:lineRule="auto"/>
              <w:rPr>
                <w:rFonts w:ascii="Arial" w:hAnsi="Arial"/>
                <w:color w:val="auto"/>
                <w:sz w:val="21"/>
              </w:rPr>
            </w:pPr>
          </w:p>
          <w:p w14:paraId="60662F75">
            <w:pPr>
              <w:spacing w:line="242" w:lineRule="auto"/>
              <w:rPr>
                <w:rFonts w:ascii="Arial" w:hAnsi="Arial"/>
                <w:color w:val="auto"/>
                <w:sz w:val="21"/>
              </w:rPr>
            </w:pPr>
          </w:p>
          <w:p w14:paraId="489D1AAB">
            <w:pPr>
              <w:spacing w:line="242" w:lineRule="auto"/>
              <w:rPr>
                <w:rFonts w:ascii="Arial" w:hAnsi="Arial"/>
                <w:color w:val="auto"/>
                <w:sz w:val="21"/>
              </w:rPr>
            </w:pPr>
          </w:p>
          <w:p w14:paraId="26551BC6">
            <w:pPr>
              <w:pStyle w:val="8"/>
              <w:spacing w:before="58" w:line="218" w:lineRule="auto"/>
              <w:ind w:left="190"/>
              <w:rPr>
                <w:color w:val="auto"/>
              </w:rPr>
            </w:pPr>
            <w:r>
              <w:rPr>
                <w:color w:val="auto"/>
                <w:spacing w:val="-3"/>
              </w:rPr>
              <w:t>入企检查</w:t>
            </w:r>
          </w:p>
        </w:tc>
        <w:tc>
          <w:tcPr>
            <w:tcW w:w="881" w:type="dxa"/>
          </w:tcPr>
          <w:p w14:paraId="32C28454">
            <w:pPr>
              <w:rPr>
                <w:rFonts w:ascii="Arial" w:hAnsi="Arial"/>
                <w:color w:val="auto"/>
                <w:sz w:val="21"/>
              </w:rPr>
            </w:pPr>
          </w:p>
        </w:tc>
      </w:tr>
      <w:tr w14:paraId="2FC7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4" w:hRule="atLeast"/>
        </w:trPr>
        <w:tc>
          <w:tcPr>
            <w:tcW w:w="541" w:type="dxa"/>
          </w:tcPr>
          <w:p w14:paraId="2F4A6010">
            <w:pPr>
              <w:spacing w:line="250" w:lineRule="auto"/>
              <w:rPr>
                <w:rFonts w:ascii="Arial" w:hAnsi="Arial"/>
                <w:color w:val="auto"/>
                <w:sz w:val="21"/>
              </w:rPr>
            </w:pPr>
          </w:p>
          <w:p w14:paraId="228EDC24">
            <w:pPr>
              <w:spacing w:line="250" w:lineRule="auto"/>
              <w:rPr>
                <w:rFonts w:ascii="Arial" w:hAnsi="Arial"/>
                <w:color w:val="auto"/>
                <w:sz w:val="21"/>
              </w:rPr>
            </w:pPr>
          </w:p>
          <w:p w14:paraId="2DF8D73B">
            <w:pPr>
              <w:spacing w:line="250" w:lineRule="auto"/>
              <w:rPr>
                <w:rFonts w:ascii="Arial" w:hAnsi="Arial"/>
                <w:color w:val="auto"/>
                <w:sz w:val="21"/>
              </w:rPr>
            </w:pPr>
          </w:p>
          <w:p w14:paraId="267D115C">
            <w:pPr>
              <w:spacing w:line="250" w:lineRule="auto"/>
              <w:rPr>
                <w:rFonts w:ascii="Arial" w:hAnsi="Arial"/>
                <w:color w:val="auto"/>
                <w:sz w:val="21"/>
              </w:rPr>
            </w:pPr>
          </w:p>
          <w:p w14:paraId="2F1F1EFA">
            <w:pPr>
              <w:spacing w:line="250" w:lineRule="auto"/>
              <w:rPr>
                <w:rFonts w:ascii="Arial" w:hAnsi="Arial"/>
                <w:color w:val="auto"/>
                <w:sz w:val="21"/>
              </w:rPr>
            </w:pPr>
          </w:p>
          <w:p w14:paraId="438CEA72">
            <w:pPr>
              <w:spacing w:line="250" w:lineRule="auto"/>
              <w:rPr>
                <w:rFonts w:ascii="Arial" w:hAnsi="Arial"/>
                <w:color w:val="auto"/>
                <w:sz w:val="21"/>
              </w:rPr>
            </w:pPr>
          </w:p>
          <w:p w14:paraId="0001F1B9">
            <w:pPr>
              <w:pStyle w:val="8"/>
              <w:spacing w:before="59" w:line="185" w:lineRule="auto"/>
              <w:ind w:left="185"/>
              <w:rPr>
                <w:color w:val="auto"/>
              </w:rPr>
            </w:pPr>
            <w:r>
              <w:rPr>
                <w:color w:val="auto"/>
                <w:spacing w:val="-5"/>
              </w:rPr>
              <w:t>31</w:t>
            </w:r>
          </w:p>
        </w:tc>
        <w:tc>
          <w:tcPr>
            <w:tcW w:w="1679" w:type="dxa"/>
          </w:tcPr>
          <w:p w14:paraId="5021F6D7">
            <w:pPr>
              <w:spacing w:line="250" w:lineRule="auto"/>
              <w:rPr>
                <w:rFonts w:ascii="Arial" w:hAnsi="Arial"/>
                <w:color w:val="auto"/>
                <w:sz w:val="21"/>
              </w:rPr>
            </w:pPr>
          </w:p>
          <w:p w14:paraId="2609F818">
            <w:pPr>
              <w:spacing w:line="250" w:lineRule="auto"/>
              <w:rPr>
                <w:rFonts w:ascii="Arial" w:hAnsi="Arial"/>
                <w:color w:val="auto"/>
                <w:sz w:val="21"/>
              </w:rPr>
            </w:pPr>
          </w:p>
          <w:p w14:paraId="74FE7396">
            <w:pPr>
              <w:spacing w:line="250" w:lineRule="auto"/>
              <w:rPr>
                <w:rFonts w:ascii="Arial" w:hAnsi="Arial"/>
                <w:color w:val="auto"/>
                <w:sz w:val="21"/>
              </w:rPr>
            </w:pPr>
          </w:p>
          <w:p w14:paraId="6A205EE5">
            <w:pPr>
              <w:spacing w:line="252" w:lineRule="auto"/>
              <w:rPr>
                <w:rFonts w:ascii="Arial" w:hAnsi="Arial"/>
                <w:color w:val="auto"/>
                <w:sz w:val="21"/>
              </w:rPr>
            </w:pPr>
          </w:p>
          <w:p w14:paraId="0BD5448F">
            <w:pPr>
              <w:spacing w:line="252" w:lineRule="auto"/>
              <w:rPr>
                <w:rFonts w:ascii="Arial" w:hAnsi="Arial"/>
                <w:color w:val="auto"/>
                <w:sz w:val="21"/>
              </w:rPr>
            </w:pPr>
          </w:p>
          <w:p w14:paraId="0EC451F1">
            <w:pPr>
              <w:pStyle w:val="8"/>
              <w:spacing w:before="58" w:line="226" w:lineRule="auto"/>
              <w:ind w:left="114" w:right="121"/>
              <w:jc w:val="both"/>
              <w:rPr>
                <w:color w:val="auto"/>
              </w:rPr>
            </w:pPr>
            <w:r>
              <w:rPr>
                <w:color w:val="auto"/>
                <w:spacing w:val="-2"/>
              </w:rPr>
              <w:t>对煤矿建设项目安</w:t>
            </w:r>
            <w:r>
              <w:rPr>
                <w:color w:val="auto"/>
                <w:spacing w:val="2"/>
              </w:rPr>
              <w:t xml:space="preserve"> </w:t>
            </w:r>
            <w:r>
              <w:rPr>
                <w:color w:val="auto"/>
                <w:spacing w:val="-2"/>
              </w:rPr>
              <w:t>全设施设计审查执</w:t>
            </w:r>
            <w:r>
              <w:rPr>
                <w:color w:val="auto"/>
                <w:spacing w:val="1"/>
              </w:rPr>
              <w:t xml:space="preserve"> </w:t>
            </w:r>
            <w:r>
              <w:rPr>
                <w:color w:val="auto"/>
                <w:spacing w:val="-2"/>
              </w:rPr>
              <w:t>行情况的行政检查</w:t>
            </w:r>
          </w:p>
        </w:tc>
        <w:tc>
          <w:tcPr>
            <w:tcW w:w="14992" w:type="dxa"/>
          </w:tcPr>
          <w:p w14:paraId="676EE8BD">
            <w:pPr>
              <w:spacing w:line="242" w:lineRule="auto"/>
              <w:rPr>
                <w:rFonts w:ascii="Arial" w:hAnsi="Arial"/>
                <w:color w:val="auto"/>
                <w:sz w:val="21"/>
              </w:rPr>
            </w:pPr>
          </w:p>
          <w:p w14:paraId="106D0524">
            <w:pPr>
              <w:pStyle w:val="8"/>
              <w:spacing w:before="59" w:line="218" w:lineRule="auto"/>
              <w:ind w:left="19"/>
              <w:rPr>
                <w:color w:val="auto"/>
              </w:rPr>
            </w:pPr>
            <w:r>
              <w:rPr>
                <w:color w:val="auto"/>
                <w:spacing w:val="-1"/>
              </w:rPr>
              <w:t>【法律】《中华人民共和国安全生产法</w:t>
            </w:r>
            <w:r>
              <w:rPr>
                <w:color w:val="auto"/>
                <w:spacing w:val="-36"/>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，2021年修正）第三十三条 建设项目安全设施的设计人</w:t>
            </w:r>
            <w:r>
              <w:rPr>
                <w:color w:val="auto"/>
                <w:spacing w:val="-45"/>
              </w:rPr>
              <w:t xml:space="preserve"> </w:t>
            </w:r>
            <w:r>
              <w:rPr>
                <w:color w:val="auto"/>
                <w:spacing w:val="-1"/>
              </w:rPr>
              <w:t>、设计单位应当对安全设施设计</w:t>
            </w:r>
          </w:p>
          <w:p w14:paraId="6799BD02">
            <w:pPr>
              <w:pStyle w:val="8"/>
              <w:spacing w:before="12" w:line="218" w:lineRule="auto"/>
              <w:ind w:left="35"/>
              <w:rPr>
                <w:color w:val="auto"/>
              </w:rPr>
            </w:pPr>
            <w:r>
              <w:rPr>
                <w:color w:val="auto"/>
                <w:spacing w:val="-5"/>
              </w:rPr>
              <w:t>负责。</w:t>
            </w:r>
          </w:p>
          <w:p w14:paraId="304D8677">
            <w:pPr>
              <w:pStyle w:val="8"/>
              <w:spacing w:before="12" w:line="218" w:lineRule="auto"/>
              <w:ind w:left="396"/>
              <w:rPr>
                <w:color w:val="auto"/>
              </w:rPr>
            </w:pPr>
            <w:r>
              <w:rPr>
                <w:color w:val="auto"/>
                <w:spacing w:val="-1"/>
              </w:rPr>
              <w:t>矿山、金属冶炼建设项目和用于生产</w:t>
            </w:r>
            <w:r>
              <w:rPr>
                <w:color w:val="auto"/>
                <w:spacing w:val="-46"/>
              </w:rPr>
              <w:t xml:space="preserve"> </w:t>
            </w:r>
            <w:r>
              <w:rPr>
                <w:color w:val="auto"/>
                <w:spacing w:val="-1"/>
              </w:rPr>
              <w:t>、储存、装卸危险物品的建设项目的安全设施设计应当按照国家有关规定报经有关部门审查 ，审</w:t>
            </w:r>
            <w:r>
              <w:rPr>
                <w:color w:val="auto"/>
                <w:spacing w:val="-2"/>
              </w:rPr>
              <w:t>查部门及其负责审查的人员对审查结果负责</w:t>
            </w:r>
            <w:r>
              <w:rPr>
                <w:color w:val="auto"/>
                <w:spacing w:val="-49"/>
              </w:rPr>
              <w:t xml:space="preserve"> </w:t>
            </w:r>
            <w:r>
              <w:rPr>
                <w:color w:val="auto"/>
                <w:spacing w:val="-2"/>
              </w:rPr>
              <w:t>。</w:t>
            </w:r>
          </w:p>
          <w:p w14:paraId="61C63DB0">
            <w:pPr>
              <w:pStyle w:val="8"/>
              <w:spacing w:before="8" w:line="226" w:lineRule="auto"/>
              <w:ind w:left="28" w:right="224" w:hanging="9"/>
              <w:rPr>
                <w:color w:val="auto"/>
              </w:rPr>
            </w:pPr>
            <w:r>
              <w:rPr>
                <w:color w:val="auto"/>
                <w:spacing w:val="1"/>
              </w:rPr>
              <w:t>【行政法规】《煤矿安全生产条例》（20</w:t>
            </w:r>
            <w:r>
              <w:rPr>
                <w:color w:val="auto"/>
              </w:rPr>
              <w:t>24年国务院令第774号公布）第十四条  新建、改建、扩建煤矿工程项目（以下统称煤矿建设项目）</w:t>
            </w:r>
            <w:r>
              <w:rPr>
                <w:color w:val="auto"/>
                <w:spacing w:val="-48"/>
              </w:rPr>
              <w:t xml:space="preserve"> </w:t>
            </w:r>
            <w:r>
              <w:rPr>
                <w:color w:val="auto"/>
              </w:rPr>
              <w:t>的建设单位应当委托具有建设工程设计企业资 质的设计单位进行安全设施设计。</w:t>
            </w:r>
          </w:p>
          <w:p w14:paraId="34D4398D">
            <w:pPr>
              <w:pStyle w:val="8"/>
              <w:spacing w:before="10" w:line="218" w:lineRule="auto"/>
              <w:ind w:left="401"/>
              <w:rPr>
                <w:color w:val="auto"/>
              </w:rPr>
            </w:pPr>
            <w:r>
              <w:rPr>
                <w:color w:val="auto"/>
                <w:spacing w:val="-1"/>
              </w:rPr>
              <w:t>安全设施设计应当包括煤矿水</w:t>
            </w:r>
            <w:r>
              <w:rPr>
                <w:color w:val="auto"/>
                <w:spacing w:val="-47"/>
              </w:rPr>
              <w:t xml:space="preserve"> </w:t>
            </w:r>
            <w:r>
              <w:rPr>
                <w:color w:val="auto"/>
                <w:spacing w:val="-1"/>
              </w:rPr>
              <w:t>、火、瓦斯、冲击地压、煤尘、顶板</w:t>
            </w:r>
            <w:r>
              <w:rPr>
                <w:color w:val="auto"/>
                <w:spacing w:val="-2"/>
              </w:rPr>
              <w:t>等主要灾害的防治措施</w:t>
            </w:r>
            <w:r>
              <w:rPr>
                <w:color w:val="auto"/>
                <w:spacing w:val="-46"/>
              </w:rPr>
              <w:t xml:space="preserve"> </w:t>
            </w:r>
            <w:r>
              <w:rPr>
                <w:color w:val="auto"/>
                <w:spacing w:val="-2"/>
              </w:rPr>
              <w:t>，符合国家标准或者行业标准的要求</w:t>
            </w:r>
            <w:r>
              <w:rPr>
                <w:color w:val="auto"/>
                <w:spacing w:val="-40"/>
              </w:rPr>
              <w:t xml:space="preserve"> </w:t>
            </w:r>
            <w:r>
              <w:rPr>
                <w:color w:val="auto"/>
                <w:spacing w:val="-2"/>
              </w:rPr>
              <w:t>，并报省、</w:t>
            </w:r>
            <w:r>
              <w:rPr>
                <w:color w:val="auto"/>
                <w:spacing w:val="-51"/>
              </w:rPr>
              <w:t xml:space="preserve"> </w:t>
            </w:r>
            <w:r>
              <w:rPr>
                <w:color w:val="auto"/>
                <w:spacing w:val="-2"/>
              </w:rPr>
              <w:t>自治区、直辖市人民政府负有煤矿安全生产监</w:t>
            </w:r>
          </w:p>
          <w:p w14:paraId="207FF348">
            <w:pPr>
              <w:pStyle w:val="8"/>
              <w:spacing w:before="10" w:line="226" w:lineRule="auto"/>
              <w:ind w:left="19" w:right="5022" w:firstLine="12"/>
              <w:rPr>
                <w:color w:val="auto"/>
              </w:rPr>
            </w:pPr>
            <w:r>
              <w:rPr>
                <w:color w:val="auto"/>
                <w:spacing w:val="-2"/>
              </w:rPr>
              <w:t>督管理职责的部门审查</w:t>
            </w:r>
            <w:r>
              <w:rPr>
                <w:color w:val="auto"/>
                <w:spacing w:val="-46"/>
              </w:rPr>
              <w:t xml:space="preserve"> </w:t>
            </w:r>
            <w:r>
              <w:rPr>
                <w:color w:val="auto"/>
                <w:spacing w:val="-2"/>
              </w:rPr>
              <w:t>。安全设施设计需要作重大变更的</w:t>
            </w:r>
            <w:r>
              <w:rPr>
                <w:color w:val="auto"/>
                <w:spacing w:val="-39"/>
              </w:rPr>
              <w:t xml:space="preserve"> </w:t>
            </w:r>
            <w:r>
              <w:rPr>
                <w:color w:val="auto"/>
                <w:spacing w:val="-2"/>
              </w:rPr>
              <w:t>，应当报原审查部门重新审查</w:t>
            </w:r>
            <w:r>
              <w:rPr>
                <w:color w:val="auto"/>
                <w:spacing w:val="-43"/>
              </w:rPr>
              <w:t xml:space="preserve"> </w:t>
            </w:r>
            <w:r>
              <w:rPr>
                <w:color w:val="auto"/>
                <w:spacing w:val="-2"/>
              </w:rPr>
              <w:t>，不得先施工后</w:t>
            </w:r>
            <w:r>
              <w:rPr>
                <w:color w:val="auto"/>
                <w:spacing w:val="-3"/>
              </w:rPr>
              <w:t>报批、边施工边修改。</w:t>
            </w:r>
            <w:r>
              <w:rPr>
                <w:color w:val="auto"/>
              </w:rPr>
              <w:t xml:space="preserve"> </w:t>
            </w:r>
            <w:r>
              <w:rPr>
                <w:color w:val="auto"/>
                <w:spacing w:val="-1"/>
              </w:rPr>
              <w:t>【部门规章】</w:t>
            </w:r>
          </w:p>
          <w:p w14:paraId="4EC1FF56">
            <w:pPr>
              <w:pStyle w:val="8"/>
              <w:spacing w:before="12" w:line="218" w:lineRule="auto"/>
              <w:ind w:left="398"/>
              <w:rPr>
                <w:color w:val="auto"/>
              </w:rPr>
            </w:pPr>
            <w:r>
              <w:rPr>
                <w:color w:val="auto"/>
                <w:spacing w:val="1"/>
              </w:rPr>
              <w:t>《建设项目安全设施“三同时监督管理办法》（2010年原国家安监总局令第36号公布，201</w:t>
            </w:r>
            <w:r>
              <w:rPr>
                <w:color w:val="auto"/>
              </w:rPr>
              <w:t>5年修正）</w:t>
            </w:r>
          </w:p>
          <w:p w14:paraId="604DA627">
            <w:pPr>
              <w:pStyle w:val="8"/>
              <w:spacing w:before="11" w:line="228" w:lineRule="auto"/>
              <w:ind w:left="30" w:right="210" w:firstLine="368"/>
              <w:rPr>
                <w:color w:val="auto"/>
              </w:rPr>
            </w:pPr>
          </w:p>
        </w:tc>
        <w:tc>
          <w:tcPr>
            <w:tcW w:w="1103" w:type="dxa"/>
          </w:tcPr>
          <w:p w14:paraId="5F36DA20">
            <w:pPr>
              <w:spacing w:line="271" w:lineRule="auto"/>
              <w:rPr>
                <w:rFonts w:ascii="Arial" w:hAnsi="Arial"/>
                <w:color w:val="auto"/>
                <w:sz w:val="21"/>
              </w:rPr>
            </w:pPr>
          </w:p>
          <w:p w14:paraId="4B75F9AA">
            <w:pPr>
              <w:spacing w:line="271" w:lineRule="auto"/>
              <w:rPr>
                <w:rFonts w:ascii="Arial" w:hAnsi="Arial"/>
                <w:color w:val="auto"/>
                <w:sz w:val="21"/>
              </w:rPr>
            </w:pPr>
          </w:p>
          <w:p w14:paraId="5A6516A7">
            <w:pPr>
              <w:spacing w:line="271" w:lineRule="auto"/>
              <w:rPr>
                <w:rFonts w:ascii="Arial" w:hAnsi="Arial"/>
                <w:color w:val="auto"/>
                <w:sz w:val="21"/>
              </w:rPr>
            </w:pPr>
          </w:p>
          <w:p w14:paraId="33C48340">
            <w:pPr>
              <w:spacing w:line="274" w:lineRule="auto"/>
              <w:rPr>
                <w:rFonts w:ascii="Arial" w:hAnsi="Arial"/>
                <w:color w:val="auto"/>
                <w:sz w:val="21"/>
              </w:rPr>
            </w:pPr>
          </w:p>
          <w:p w14:paraId="79C8062F">
            <w:pPr>
              <w:spacing w:line="274" w:lineRule="auto"/>
              <w:rPr>
                <w:rFonts w:ascii="Arial" w:hAnsi="Arial"/>
                <w:color w:val="auto"/>
                <w:sz w:val="21"/>
              </w:rPr>
            </w:pPr>
          </w:p>
          <w:p w14:paraId="73948FDD">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382F6455">
            <w:pPr>
              <w:spacing w:line="245" w:lineRule="auto"/>
              <w:rPr>
                <w:rFonts w:ascii="Arial" w:hAnsi="Arial"/>
                <w:color w:val="auto"/>
                <w:sz w:val="21"/>
              </w:rPr>
            </w:pPr>
          </w:p>
          <w:p w14:paraId="449B477C">
            <w:pPr>
              <w:spacing w:line="245" w:lineRule="auto"/>
              <w:rPr>
                <w:rFonts w:ascii="Arial" w:hAnsi="Arial"/>
                <w:color w:val="auto"/>
                <w:sz w:val="21"/>
              </w:rPr>
            </w:pPr>
          </w:p>
          <w:p w14:paraId="5AEB477A">
            <w:pPr>
              <w:spacing w:line="245" w:lineRule="auto"/>
              <w:rPr>
                <w:rFonts w:ascii="Arial" w:hAnsi="Arial"/>
                <w:color w:val="auto"/>
                <w:sz w:val="21"/>
              </w:rPr>
            </w:pPr>
          </w:p>
          <w:p w14:paraId="7286DBAC">
            <w:pPr>
              <w:spacing w:line="245" w:lineRule="auto"/>
              <w:rPr>
                <w:rFonts w:ascii="Arial" w:hAnsi="Arial"/>
                <w:color w:val="auto"/>
                <w:sz w:val="21"/>
              </w:rPr>
            </w:pPr>
          </w:p>
          <w:p w14:paraId="2A5650BF">
            <w:pPr>
              <w:spacing w:line="247" w:lineRule="auto"/>
              <w:rPr>
                <w:rFonts w:ascii="Arial" w:hAnsi="Arial"/>
                <w:color w:val="auto"/>
                <w:sz w:val="21"/>
              </w:rPr>
            </w:pPr>
          </w:p>
          <w:p w14:paraId="065DDFF6">
            <w:pPr>
              <w:spacing w:line="247" w:lineRule="auto"/>
              <w:rPr>
                <w:rFonts w:ascii="Arial" w:hAnsi="Arial"/>
                <w:color w:val="auto"/>
                <w:sz w:val="21"/>
              </w:rPr>
            </w:pPr>
          </w:p>
          <w:p w14:paraId="66A53721">
            <w:pPr>
              <w:pStyle w:val="8"/>
              <w:spacing w:before="59" w:line="218" w:lineRule="auto"/>
              <w:ind w:left="190"/>
              <w:rPr>
                <w:color w:val="auto"/>
              </w:rPr>
            </w:pPr>
            <w:r>
              <w:rPr>
                <w:color w:val="auto"/>
                <w:spacing w:val="-3"/>
              </w:rPr>
              <w:t>入企检查</w:t>
            </w:r>
          </w:p>
        </w:tc>
        <w:tc>
          <w:tcPr>
            <w:tcW w:w="881" w:type="dxa"/>
          </w:tcPr>
          <w:p w14:paraId="5D652FBA">
            <w:pPr>
              <w:rPr>
                <w:rFonts w:ascii="Arial" w:hAnsi="Arial"/>
                <w:color w:val="auto"/>
                <w:sz w:val="21"/>
              </w:rPr>
            </w:pPr>
          </w:p>
        </w:tc>
      </w:tr>
      <w:tr w14:paraId="2A329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3" w:hRule="atLeast"/>
        </w:trPr>
        <w:tc>
          <w:tcPr>
            <w:tcW w:w="541" w:type="dxa"/>
          </w:tcPr>
          <w:p w14:paraId="3A4F827F">
            <w:pPr>
              <w:spacing w:line="254" w:lineRule="auto"/>
              <w:rPr>
                <w:rFonts w:ascii="Arial" w:hAnsi="Arial"/>
                <w:color w:val="auto"/>
                <w:sz w:val="21"/>
              </w:rPr>
            </w:pPr>
          </w:p>
          <w:p w14:paraId="31FEB295">
            <w:pPr>
              <w:spacing w:line="254" w:lineRule="auto"/>
              <w:rPr>
                <w:rFonts w:ascii="Arial" w:hAnsi="Arial"/>
                <w:color w:val="auto"/>
                <w:sz w:val="21"/>
              </w:rPr>
            </w:pPr>
          </w:p>
          <w:p w14:paraId="327F479E">
            <w:pPr>
              <w:spacing w:line="254" w:lineRule="auto"/>
              <w:rPr>
                <w:rFonts w:ascii="Arial" w:hAnsi="Arial"/>
                <w:color w:val="auto"/>
                <w:sz w:val="21"/>
              </w:rPr>
            </w:pPr>
          </w:p>
          <w:p w14:paraId="52CB14D4">
            <w:pPr>
              <w:spacing w:line="254" w:lineRule="auto"/>
              <w:rPr>
                <w:rFonts w:ascii="Arial" w:hAnsi="Arial"/>
                <w:color w:val="auto"/>
                <w:sz w:val="21"/>
              </w:rPr>
            </w:pPr>
          </w:p>
          <w:p w14:paraId="0FE18B4F">
            <w:pPr>
              <w:spacing w:line="254" w:lineRule="auto"/>
              <w:rPr>
                <w:rFonts w:ascii="Arial" w:hAnsi="Arial"/>
                <w:color w:val="auto"/>
                <w:sz w:val="21"/>
              </w:rPr>
            </w:pPr>
          </w:p>
          <w:p w14:paraId="1452F1A4">
            <w:pPr>
              <w:spacing w:line="254" w:lineRule="auto"/>
              <w:rPr>
                <w:rFonts w:ascii="Arial" w:hAnsi="Arial"/>
                <w:color w:val="auto"/>
                <w:sz w:val="21"/>
              </w:rPr>
            </w:pPr>
          </w:p>
          <w:p w14:paraId="1F92DE44">
            <w:pPr>
              <w:spacing w:line="254" w:lineRule="auto"/>
              <w:rPr>
                <w:rFonts w:ascii="Arial" w:hAnsi="Arial"/>
                <w:color w:val="auto"/>
                <w:sz w:val="21"/>
              </w:rPr>
            </w:pPr>
          </w:p>
          <w:p w14:paraId="157EE415">
            <w:pPr>
              <w:pStyle w:val="8"/>
              <w:spacing w:before="58" w:line="182" w:lineRule="auto"/>
              <w:ind w:left="185"/>
              <w:rPr>
                <w:color w:val="auto"/>
              </w:rPr>
            </w:pPr>
            <w:r>
              <w:rPr>
                <w:color w:val="auto"/>
                <w:spacing w:val="-5"/>
              </w:rPr>
              <w:t>32</w:t>
            </w:r>
          </w:p>
        </w:tc>
        <w:tc>
          <w:tcPr>
            <w:tcW w:w="1679" w:type="dxa"/>
          </w:tcPr>
          <w:p w14:paraId="62CA224F">
            <w:pPr>
              <w:spacing w:line="262" w:lineRule="auto"/>
              <w:rPr>
                <w:rFonts w:ascii="Arial" w:hAnsi="Arial"/>
                <w:color w:val="auto"/>
                <w:sz w:val="21"/>
              </w:rPr>
            </w:pPr>
          </w:p>
          <w:p w14:paraId="5A17F844">
            <w:pPr>
              <w:spacing w:line="262" w:lineRule="auto"/>
              <w:rPr>
                <w:rFonts w:ascii="Arial" w:hAnsi="Arial"/>
                <w:color w:val="auto"/>
                <w:sz w:val="21"/>
              </w:rPr>
            </w:pPr>
          </w:p>
          <w:p w14:paraId="23288238">
            <w:pPr>
              <w:spacing w:line="262" w:lineRule="auto"/>
              <w:rPr>
                <w:rFonts w:ascii="Arial" w:hAnsi="Arial"/>
                <w:color w:val="auto"/>
                <w:sz w:val="21"/>
              </w:rPr>
            </w:pPr>
          </w:p>
          <w:p w14:paraId="54EE1C46">
            <w:pPr>
              <w:spacing w:line="262" w:lineRule="auto"/>
              <w:rPr>
                <w:rFonts w:ascii="Arial" w:hAnsi="Arial"/>
                <w:color w:val="auto"/>
                <w:sz w:val="21"/>
              </w:rPr>
            </w:pPr>
          </w:p>
          <w:p w14:paraId="4732BA20">
            <w:pPr>
              <w:spacing w:line="262" w:lineRule="auto"/>
              <w:rPr>
                <w:rFonts w:ascii="Arial" w:hAnsi="Arial"/>
                <w:color w:val="auto"/>
                <w:sz w:val="21"/>
              </w:rPr>
            </w:pPr>
          </w:p>
          <w:p w14:paraId="254E5479">
            <w:pPr>
              <w:pStyle w:val="8"/>
              <w:spacing w:before="59" w:line="218" w:lineRule="auto"/>
              <w:ind w:left="114"/>
              <w:rPr>
                <w:color w:val="auto"/>
              </w:rPr>
            </w:pPr>
            <w:r>
              <w:rPr>
                <w:color w:val="auto"/>
                <w:spacing w:val="-2"/>
              </w:rPr>
              <w:t>对非煤矿矿山企业</w:t>
            </w:r>
          </w:p>
          <w:p w14:paraId="63E5CC14">
            <w:pPr>
              <w:pStyle w:val="8"/>
              <w:spacing w:before="11" w:line="218" w:lineRule="auto"/>
              <w:ind w:left="120"/>
              <w:rPr>
                <w:color w:val="auto"/>
              </w:rPr>
            </w:pPr>
            <w:r>
              <w:rPr>
                <w:color w:val="auto"/>
                <w:spacing w:val="-3"/>
              </w:rPr>
              <w:t>（含天然气开采企</w:t>
            </w:r>
          </w:p>
          <w:p w14:paraId="6D1C1112">
            <w:pPr>
              <w:pStyle w:val="8"/>
              <w:spacing w:before="12" w:line="218" w:lineRule="auto"/>
              <w:ind w:left="114"/>
              <w:rPr>
                <w:color w:val="auto"/>
              </w:rPr>
            </w:pPr>
            <w:r>
              <w:rPr>
                <w:color w:val="auto"/>
                <w:spacing w:val="-1"/>
              </w:rPr>
              <w:t>业）安全生产许可</w:t>
            </w:r>
          </w:p>
          <w:p w14:paraId="26A9097A">
            <w:pPr>
              <w:pStyle w:val="8"/>
              <w:spacing w:before="9" w:line="218" w:lineRule="auto"/>
              <w:ind w:left="115"/>
              <w:rPr>
                <w:color w:val="auto"/>
              </w:rPr>
            </w:pPr>
            <w:r>
              <w:rPr>
                <w:color w:val="auto"/>
                <w:spacing w:val="-2"/>
              </w:rPr>
              <w:t>证取得情况的行政</w:t>
            </w:r>
          </w:p>
          <w:p w14:paraId="7924E26B">
            <w:pPr>
              <w:pStyle w:val="8"/>
              <w:spacing w:before="12" w:line="218" w:lineRule="auto"/>
              <w:ind w:left="657"/>
              <w:rPr>
                <w:color w:val="auto"/>
              </w:rPr>
            </w:pPr>
            <w:r>
              <w:rPr>
                <w:color w:val="auto"/>
                <w:spacing w:val="-4"/>
              </w:rPr>
              <w:t>检查</w:t>
            </w:r>
          </w:p>
        </w:tc>
        <w:tc>
          <w:tcPr>
            <w:tcW w:w="14992" w:type="dxa"/>
          </w:tcPr>
          <w:p w14:paraId="6756F891">
            <w:pPr>
              <w:spacing w:line="305" w:lineRule="auto"/>
              <w:rPr>
                <w:rFonts w:ascii="Arial" w:hAnsi="Arial"/>
                <w:color w:val="auto"/>
                <w:sz w:val="21"/>
              </w:rPr>
            </w:pPr>
          </w:p>
          <w:p w14:paraId="55A7A67B">
            <w:pPr>
              <w:pStyle w:val="8"/>
              <w:spacing w:before="58" w:line="218" w:lineRule="auto"/>
              <w:ind w:left="19"/>
              <w:rPr>
                <w:color w:val="auto"/>
              </w:rPr>
            </w:pPr>
            <w:r>
              <w:rPr>
                <w:color w:val="auto"/>
                <w:spacing w:val="1"/>
              </w:rPr>
              <w:t>【行政法规】《安全生产许可证条例》 （2004年国务院令第397号公布，2014年修订） 第二条  国家对矿山企业、建筑施工企业</w:t>
            </w:r>
            <w:r>
              <w:rPr>
                <w:color w:val="auto"/>
              </w:rPr>
              <w:t>和危险化学品</w:t>
            </w:r>
            <w:r>
              <w:rPr>
                <w:color w:val="auto"/>
                <w:spacing w:val="-45"/>
              </w:rPr>
              <w:t xml:space="preserve"> </w:t>
            </w:r>
            <w:r>
              <w:rPr>
                <w:color w:val="auto"/>
              </w:rPr>
              <w:t>、烟花爆竹、民用爆破器材生产企业（以下</w:t>
            </w:r>
          </w:p>
          <w:p w14:paraId="1B95E378">
            <w:pPr>
              <w:pStyle w:val="8"/>
              <w:spacing w:before="10" w:line="218" w:lineRule="auto"/>
              <w:ind w:left="32"/>
              <w:rPr>
                <w:color w:val="auto"/>
              </w:rPr>
            </w:pPr>
            <w:r>
              <w:rPr>
                <w:color w:val="auto"/>
                <w:spacing w:val="-2"/>
              </w:rPr>
              <w:t>统称企业）实行安全生产许可制度</w:t>
            </w:r>
            <w:r>
              <w:rPr>
                <w:color w:val="auto"/>
                <w:spacing w:val="-44"/>
              </w:rPr>
              <w:t xml:space="preserve"> </w:t>
            </w:r>
            <w:r>
              <w:rPr>
                <w:color w:val="auto"/>
                <w:spacing w:val="-2"/>
              </w:rPr>
              <w:t>。企业未取得安全生产许可证的</w:t>
            </w:r>
            <w:r>
              <w:rPr>
                <w:color w:val="auto"/>
                <w:spacing w:val="-44"/>
              </w:rPr>
              <w:t xml:space="preserve"> </w:t>
            </w:r>
            <w:r>
              <w:rPr>
                <w:color w:val="auto"/>
                <w:spacing w:val="-2"/>
              </w:rPr>
              <w:t>，不得从事生产活动；</w:t>
            </w:r>
          </w:p>
          <w:p w14:paraId="720AB829">
            <w:pPr>
              <w:pStyle w:val="8"/>
              <w:spacing w:before="11" w:line="218" w:lineRule="auto"/>
              <w:ind w:left="19"/>
              <w:rPr>
                <w:color w:val="auto"/>
              </w:rPr>
            </w:pPr>
            <w:r>
              <w:rPr>
                <w:color w:val="auto"/>
              </w:rPr>
              <w:t>【部门规章】《非煤矿矿山企业安全生产许可证实施办法》</w:t>
            </w:r>
            <w:r>
              <w:rPr>
                <w:color w:val="auto"/>
                <w:spacing w:val="-56"/>
              </w:rPr>
              <w:t xml:space="preserve"> </w:t>
            </w:r>
            <w:r>
              <w:rPr>
                <w:color w:val="auto"/>
              </w:rPr>
              <w:t>（国家安全生产监督管理总局令第</w:t>
            </w:r>
            <w:r>
              <w:rPr>
                <w:color w:val="auto"/>
                <w:spacing w:val="36"/>
              </w:rPr>
              <w:t xml:space="preserve"> </w:t>
            </w:r>
            <w:r>
              <w:rPr>
                <w:color w:val="auto"/>
              </w:rPr>
              <w:t>20 号，2015年</w:t>
            </w:r>
            <w:r>
              <w:rPr>
                <w:color w:val="auto"/>
                <w:spacing w:val="-1"/>
              </w:rPr>
              <w:t>5月修正）第六条  非煤矿矿山企业取得安全生产许可证</w:t>
            </w:r>
            <w:r>
              <w:rPr>
                <w:color w:val="auto"/>
                <w:spacing w:val="-38"/>
              </w:rPr>
              <w:t xml:space="preserve"> </w:t>
            </w:r>
            <w:r>
              <w:rPr>
                <w:color w:val="auto"/>
                <w:spacing w:val="-1"/>
              </w:rPr>
              <w:t>，应当具备下列安全</w:t>
            </w:r>
          </w:p>
          <w:p w14:paraId="4EAA4443">
            <w:pPr>
              <w:pStyle w:val="8"/>
              <w:spacing w:before="12" w:line="218" w:lineRule="auto"/>
              <w:ind w:left="29"/>
              <w:rPr>
                <w:color w:val="auto"/>
              </w:rPr>
            </w:pPr>
            <w:r>
              <w:rPr>
                <w:color w:val="auto"/>
                <w:spacing w:val="-3"/>
              </w:rPr>
              <w:t>生产条件：</w:t>
            </w:r>
          </w:p>
          <w:p w14:paraId="020F8EEC">
            <w:pPr>
              <w:pStyle w:val="8"/>
              <w:spacing w:before="10" w:line="228" w:lineRule="auto"/>
              <w:ind w:left="28" w:right="120" w:firstLine="373"/>
              <w:rPr>
                <w:color w:val="auto"/>
              </w:rPr>
            </w:pPr>
            <w:r>
              <w:rPr>
                <w:color w:val="auto"/>
              </w:rPr>
              <w:t>（一）建立健全主要负责人</w:t>
            </w:r>
            <w:r>
              <w:rPr>
                <w:color w:val="auto"/>
                <w:spacing w:val="-53"/>
              </w:rPr>
              <w:t xml:space="preserve"> </w:t>
            </w:r>
            <w:r>
              <w:rPr>
                <w:color w:val="auto"/>
              </w:rPr>
              <w:t>、分管负责人、安全生产管理人员、职能部门、岗位安全生产责任制</w:t>
            </w:r>
            <w:r>
              <w:rPr>
                <w:color w:val="auto"/>
                <w:spacing w:val="-51"/>
              </w:rPr>
              <w:t xml:space="preserve"> </w:t>
            </w:r>
            <w:r>
              <w:rPr>
                <w:color w:val="auto"/>
              </w:rPr>
              <w:t>；制定安全检查制度、职业危害预</w:t>
            </w:r>
            <w:r>
              <w:rPr>
                <w:color w:val="auto"/>
                <w:spacing w:val="-1"/>
              </w:rPr>
              <w:t>防制度、安全教育培训制度、生产安全事故管理制度</w:t>
            </w:r>
            <w:r>
              <w:rPr>
                <w:color w:val="auto"/>
              </w:rPr>
              <w:t xml:space="preserve"> </w:t>
            </w:r>
            <w:r>
              <w:rPr>
                <w:color w:val="auto"/>
                <w:spacing w:val="-1"/>
              </w:rPr>
              <w:t>、重大危险源监控和重大隐患整改制度</w:t>
            </w:r>
            <w:r>
              <w:rPr>
                <w:color w:val="auto"/>
                <w:spacing w:val="-40"/>
              </w:rPr>
              <w:t xml:space="preserve"> </w:t>
            </w:r>
            <w:r>
              <w:rPr>
                <w:color w:val="auto"/>
                <w:spacing w:val="-1"/>
              </w:rPr>
              <w:t>、设备安全管理制度、安全生产档案管理制度</w:t>
            </w:r>
            <w:r>
              <w:rPr>
                <w:color w:val="auto"/>
                <w:spacing w:val="-52"/>
              </w:rPr>
              <w:t xml:space="preserve"> </w:t>
            </w:r>
            <w:r>
              <w:rPr>
                <w:color w:val="auto"/>
                <w:spacing w:val="-1"/>
              </w:rPr>
              <w:t>、安全生产奖惩制度等规章制度</w:t>
            </w:r>
            <w:r>
              <w:rPr>
                <w:color w:val="auto"/>
                <w:spacing w:val="-42"/>
              </w:rPr>
              <w:t xml:space="preserve"> </w:t>
            </w:r>
            <w:r>
              <w:rPr>
                <w:color w:val="auto"/>
                <w:spacing w:val="-1"/>
              </w:rPr>
              <w:t>；制定作业安全规程和各工种操作规程</w:t>
            </w:r>
            <w:r>
              <w:rPr>
                <w:color w:val="auto"/>
                <w:spacing w:val="-38"/>
              </w:rPr>
              <w:t xml:space="preserve"> </w:t>
            </w:r>
            <w:r>
              <w:rPr>
                <w:color w:val="auto"/>
                <w:spacing w:val="-23"/>
              </w:rPr>
              <w:t>；（</w:t>
            </w:r>
            <w:r>
              <w:rPr>
                <w:color w:val="auto"/>
                <w:spacing w:val="-1"/>
              </w:rPr>
              <w:t>二）安全投入符合安全生产</w:t>
            </w:r>
            <w:r>
              <w:rPr>
                <w:color w:val="auto"/>
              </w:rPr>
              <w:t xml:space="preserve"> 要求，依照国家有关规定足额提取安全生产费用（三）设置安全生产管理机构</w:t>
            </w:r>
            <w:r>
              <w:rPr>
                <w:color w:val="auto"/>
                <w:spacing w:val="-48"/>
              </w:rPr>
              <w:t xml:space="preserve"> </w:t>
            </w:r>
            <w:r>
              <w:rPr>
                <w:color w:val="auto"/>
              </w:rPr>
              <w:t>，或者配备专职安全生产管理人员</w:t>
            </w:r>
            <w:r>
              <w:rPr>
                <w:color w:val="auto"/>
                <w:spacing w:val="-39"/>
              </w:rPr>
              <w:t xml:space="preserve"> </w:t>
            </w:r>
            <w:r>
              <w:rPr>
                <w:color w:val="auto"/>
                <w:spacing w:val="-25"/>
              </w:rPr>
              <w:t>；（</w:t>
            </w:r>
            <w:r>
              <w:rPr>
                <w:color w:val="auto"/>
              </w:rPr>
              <w:t>四）主要负责人和安全生产</w:t>
            </w:r>
            <w:r>
              <w:rPr>
                <w:color w:val="auto"/>
                <w:spacing w:val="-1"/>
              </w:rPr>
              <w:t>管理人员经安全生产监督管理部门考核合</w:t>
            </w:r>
          </w:p>
          <w:p w14:paraId="0E11DE18">
            <w:pPr>
              <w:pStyle w:val="8"/>
              <w:spacing w:before="10" w:line="228" w:lineRule="auto"/>
              <w:ind w:left="26" w:right="118" w:firstLine="1"/>
              <w:rPr>
                <w:color w:val="auto"/>
              </w:rPr>
            </w:pPr>
            <w:r>
              <w:rPr>
                <w:color w:val="auto"/>
              </w:rPr>
              <w:t>格，取得安全资格证书</w:t>
            </w:r>
            <w:r>
              <w:rPr>
                <w:color w:val="auto"/>
                <w:spacing w:val="-13"/>
              </w:rPr>
              <w:t>；（</w:t>
            </w:r>
            <w:r>
              <w:rPr>
                <w:color w:val="auto"/>
              </w:rPr>
              <w:t>五）特种作业人员经有关业务主管部门考核合格</w:t>
            </w:r>
            <w:r>
              <w:rPr>
                <w:color w:val="auto"/>
                <w:spacing w:val="-30"/>
              </w:rPr>
              <w:t xml:space="preserve"> </w:t>
            </w:r>
            <w:r>
              <w:rPr>
                <w:color w:val="auto"/>
              </w:rPr>
              <w:t>，取得特种作业操作资格证书</w:t>
            </w:r>
            <w:r>
              <w:rPr>
                <w:color w:val="auto"/>
                <w:spacing w:val="-46"/>
              </w:rPr>
              <w:t xml:space="preserve"> </w:t>
            </w:r>
            <w:r>
              <w:rPr>
                <w:color w:val="auto"/>
                <w:spacing w:val="-13"/>
              </w:rPr>
              <w:t>；（</w:t>
            </w:r>
            <w:r>
              <w:rPr>
                <w:color w:val="auto"/>
              </w:rPr>
              <w:t>六）其他从业人员依照规</w:t>
            </w:r>
            <w:r>
              <w:rPr>
                <w:color w:val="auto"/>
                <w:spacing w:val="-1"/>
              </w:rPr>
              <w:t>定接受安全生产教育和培训</w:t>
            </w:r>
            <w:r>
              <w:rPr>
                <w:color w:val="auto"/>
                <w:spacing w:val="-26"/>
              </w:rPr>
              <w:t xml:space="preserve"> </w:t>
            </w:r>
            <w:r>
              <w:rPr>
                <w:color w:val="auto"/>
                <w:spacing w:val="-1"/>
              </w:rPr>
              <w:t>，并经考试合格</w:t>
            </w:r>
            <w:r>
              <w:rPr>
                <w:color w:val="auto"/>
                <w:spacing w:val="-13"/>
              </w:rPr>
              <w:t>；（</w:t>
            </w:r>
            <w:r>
              <w:rPr>
                <w:color w:val="auto"/>
                <w:spacing w:val="-1"/>
              </w:rPr>
              <w:t>七）</w:t>
            </w:r>
            <w:r>
              <w:rPr>
                <w:color w:val="auto"/>
              </w:rPr>
              <w:t xml:space="preserve"> 依法参加工伤保险</w:t>
            </w:r>
            <w:r>
              <w:rPr>
                <w:color w:val="auto"/>
                <w:spacing w:val="-51"/>
              </w:rPr>
              <w:t xml:space="preserve"> </w:t>
            </w:r>
            <w:r>
              <w:rPr>
                <w:color w:val="auto"/>
              </w:rPr>
              <w:t>，为从业人员缴纳保险费</w:t>
            </w:r>
            <w:r>
              <w:rPr>
                <w:color w:val="auto"/>
                <w:spacing w:val="-48"/>
              </w:rPr>
              <w:t xml:space="preserve"> </w:t>
            </w:r>
            <w:r>
              <w:rPr>
                <w:color w:val="auto"/>
                <w:spacing w:val="-25"/>
              </w:rPr>
              <w:t>；（</w:t>
            </w:r>
            <w:r>
              <w:rPr>
                <w:color w:val="auto"/>
              </w:rPr>
              <w:t>八）制定防治职业危害的具体措施</w:t>
            </w:r>
            <w:r>
              <w:rPr>
                <w:color w:val="auto"/>
                <w:spacing w:val="-42"/>
              </w:rPr>
              <w:t xml:space="preserve"> </w:t>
            </w:r>
            <w:r>
              <w:rPr>
                <w:color w:val="auto"/>
              </w:rPr>
              <w:t>，并为从业人员配备</w:t>
            </w:r>
            <w:r>
              <w:rPr>
                <w:color w:val="auto"/>
                <w:spacing w:val="-1"/>
              </w:rPr>
              <w:t>符合国家标准或者行业标准的劳动防护用品</w:t>
            </w:r>
            <w:r>
              <w:rPr>
                <w:color w:val="auto"/>
                <w:spacing w:val="-16"/>
              </w:rPr>
              <w:t xml:space="preserve"> </w:t>
            </w:r>
            <w:r>
              <w:rPr>
                <w:color w:val="auto"/>
                <w:spacing w:val="-25"/>
              </w:rPr>
              <w:t>；（</w:t>
            </w:r>
            <w:r>
              <w:rPr>
                <w:color w:val="auto"/>
                <w:spacing w:val="-1"/>
              </w:rPr>
              <w:t>九）新建、改建、扩建工程项目依法</w:t>
            </w:r>
            <w:r>
              <w:rPr>
                <w:color w:val="auto"/>
              </w:rPr>
              <w:t xml:space="preserve"> </w:t>
            </w:r>
            <w:r>
              <w:rPr>
                <w:color w:val="auto"/>
                <w:spacing w:val="-1"/>
              </w:rPr>
              <w:t>进行安全评价，其安全设施经验收合格；</w:t>
            </w:r>
          </w:p>
          <w:p w14:paraId="50339585">
            <w:pPr>
              <w:pStyle w:val="8"/>
              <w:spacing w:before="11" w:line="218" w:lineRule="auto"/>
              <w:ind w:left="402"/>
              <w:rPr>
                <w:color w:val="auto"/>
              </w:rPr>
            </w:pPr>
            <w:r>
              <w:rPr>
                <w:color w:val="auto"/>
              </w:rPr>
              <w:t>（十）危险性较大的设备、设施按照国家有关规定进行定期检测检验；</w:t>
            </w:r>
          </w:p>
          <w:p w14:paraId="0DBC7747">
            <w:pPr>
              <w:pStyle w:val="8"/>
              <w:spacing w:before="12" w:line="226" w:lineRule="auto"/>
              <w:ind w:left="42" w:right="196" w:firstLine="359"/>
              <w:rPr>
                <w:color w:val="auto"/>
              </w:rPr>
            </w:pPr>
            <w:r>
              <w:rPr>
                <w:color w:val="auto"/>
                <w:spacing w:val="-1"/>
              </w:rPr>
              <w:t>（十一）制定事故应急救援预案</w:t>
            </w:r>
            <w:r>
              <w:rPr>
                <w:color w:val="auto"/>
                <w:spacing w:val="-49"/>
              </w:rPr>
              <w:t xml:space="preserve"> </w:t>
            </w:r>
            <w:r>
              <w:rPr>
                <w:color w:val="auto"/>
                <w:spacing w:val="-1"/>
              </w:rPr>
              <w:t>，建立事故应急救援组织,配备必要的应急救援器材</w:t>
            </w:r>
            <w:r>
              <w:rPr>
                <w:color w:val="auto"/>
                <w:spacing w:val="-49"/>
              </w:rPr>
              <w:t xml:space="preserve"> </w:t>
            </w:r>
            <w:r>
              <w:rPr>
                <w:color w:val="auto"/>
                <w:spacing w:val="-1"/>
              </w:rPr>
              <w:t>、设</w:t>
            </w:r>
            <w:r>
              <w:rPr>
                <w:color w:val="auto"/>
                <w:spacing w:val="-2"/>
              </w:rPr>
              <w:t>备；生产规模较小可以不建立事故应急救援组织的</w:t>
            </w:r>
            <w:r>
              <w:rPr>
                <w:color w:val="auto"/>
                <w:spacing w:val="-29"/>
              </w:rPr>
              <w:t xml:space="preserve"> </w:t>
            </w:r>
            <w:r>
              <w:rPr>
                <w:color w:val="auto"/>
                <w:spacing w:val="-2"/>
              </w:rPr>
              <w:t>，应当指定兼职的应急救援人员</w:t>
            </w:r>
            <w:r>
              <w:rPr>
                <w:color w:val="auto"/>
                <w:spacing w:val="-45"/>
              </w:rPr>
              <w:t xml:space="preserve"> </w:t>
            </w:r>
            <w:r>
              <w:rPr>
                <w:color w:val="auto"/>
                <w:spacing w:val="-2"/>
              </w:rPr>
              <w:t>，并与邻近</w:t>
            </w:r>
            <w:r>
              <w:rPr>
                <w:color w:val="auto"/>
              </w:rPr>
              <w:t xml:space="preserve"> </w:t>
            </w:r>
            <w:r>
              <w:rPr>
                <w:color w:val="auto"/>
                <w:spacing w:val="-2"/>
              </w:rPr>
              <w:t>的矿山救护队或者其他应急救援组织签订救护协议</w:t>
            </w:r>
            <w:r>
              <w:rPr>
                <w:color w:val="auto"/>
                <w:spacing w:val="-43"/>
              </w:rPr>
              <w:t xml:space="preserve"> </w:t>
            </w:r>
            <w:r>
              <w:rPr>
                <w:color w:val="auto"/>
                <w:spacing w:val="-2"/>
              </w:rPr>
              <w:t>；</w:t>
            </w:r>
          </w:p>
          <w:p w14:paraId="63A69CEA">
            <w:pPr>
              <w:pStyle w:val="8"/>
              <w:spacing w:before="10" w:line="218" w:lineRule="auto"/>
              <w:ind w:left="402"/>
              <w:rPr>
                <w:color w:val="auto"/>
              </w:rPr>
            </w:pPr>
            <w:r>
              <w:rPr>
                <w:color w:val="auto"/>
              </w:rPr>
              <w:t>（十二）符合有关国家标准、行业标准规定的其他条件。</w:t>
            </w:r>
          </w:p>
        </w:tc>
        <w:tc>
          <w:tcPr>
            <w:tcW w:w="1103" w:type="dxa"/>
          </w:tcPr>
          <w:p w14:paraId="5282654B">
            <w:pPr>
              <w:spacing w:line="274" w:lineRule="auto"/>
              <w:rPr>
                <w:rFonts w:ascii="Arial" w:hAnsi="Arial"/>
                <w:color w:val="auto"/>
                <w:sz w:val="21"/>
              </w:rPr>
            </w:pPr>
          </w:p>
          <w:p w14:paraId="01F7F840">
            <w:pPr>
              <w:spacing w:line="274" w:lineRule="auto"/>
              <w:rPr>
                <w:rFonts w:ascii="Arial" w:hAnsi="Arial"/>
                <w:color w:val="auto"/>
                <w:sz w:val="21"/>
              </w:rPr>
            </w:pPr>
          </w:p>
          <w:p w14:paraId="03417E1B">
            <w:pPr>
              <w:spacing w:line="274" w:lineRule="auto"/>
              <w:rPr>
                <w:rFonts w:ascii="Arial" w:hAnsi="Arial"/>
                <w:color w:val="auto"/>
                <w:sz w:val="21"/>
              </w:rPr>
            </w:pPr>
          </w:p>
          <w:p w14:paraId="527E0934">
            <w:pPr>
              <w:spacing w:line="274" w:lineRule="auto"/>
              <w:rPr>
                <w:rFonts w:ascii="Arial" w:hAnsi="Arial"/>
                <w:color w:val="auto"/>
                <w:sz w:val="21"/>
              </w:rPr>
            </w:pPr>
          </w:p>
          <w:p w14:paraId="739236CB">
            <w:pPr>
              <w:spacing w:line="274" w:lineRule="auto"/>
              <w:rPr>
                <w:rFonts w:ascii="Arial" w:hAnsi="Arial"/>
                <w:color w:val="auto"/>
                <w:sz w:val="21"/>
              </w:rPr>
            </w:pPr>
          </w:p>
          <w:p w14:paraId="4A38A628">
            <w:pPr>
              <w:spacing w:line="274" w:lineRule="auto"/>
              <w:rPr>
                <w:rFonts w:ascii="Arial" w:hAnsi="Arial"/>
                <w:color w:val="auto"/>
                <w:sz w:val="21"/>
              </w:rPr>
            </w:pPr>
          </w:p>
          <w:p w14:paraId="085ABF5D">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30317C19">
            <w:pPr>
              <w:spacing w:line="252" w:lineRule="auto"/>
              <w:rPr>
                <w:rFonts w:ascii="Arial" w:hAnsi="Arial"/>
                <w:color w:val="auto"/>
                <w:sz w:val="21"/>
              </w:rPr>
            </w:pPr>
          </w:p>
          <w:p w14:paraId="591E5AB7">
            <w:pPr>
              <w:spacing w:line="252" w:lineRule="auto"/>
              <w:rPr>
                <w:rFonts w:ascii="Arial" w:hAnsi="Arial"/>
                <w:color w:val="auto"/>
                <w:sz w:val="21"/>
              </w:rPr>
            </w:pPr>
          </w:p>
          <w:p w14:paraId="270F23C5">
            <w:pPr>
              <w:spacing w:line="252" w:lineRule="auto"/>
              <w:rPr>
                <w:rFonts w:ascii="Arial" w:hAnsi="Arial"/>
                <w:color w:val="auto"/>
                <w:sz w:val="21"/>
              </w:rPr>
            </w:pPr>
          </w:p>
          <w:p w14:paraId="2054AFB6">
            <w:pPr>
              <w:spacing w:line="252" w:lineRule="auto"/>
              <w:rPr>
                <w:rFonts w:ascii="Arial" w:hAnsi="Arial"/>
                <w:color w:val="auto"/>
                <w:sz w:val="21"/>
              </w:rPr>
            </w:pPr>
          </w:p>
          <w:p w14:paraId="390B3192">
            <w:pPr>
              <w:spacing w:line="252" w:lineRule="auto"/>
              <w:rPr>
                <w:rFonts w:ascii="Arial" w:hAnsi="Arial"/>
                <w:color w:val="auto"/>
                <w:sz w:val="21"/>
              </w:rPr>
            </w:pPr>
          </w:p>
          <w:p w14:paraId="3736EC89">
            <w:pPr>
              <w:spacing w:line="252" w:lineRule="auto"/>
              <w:rPr>
                <w:rFonts w:ascii="Arial" w:hAnsi="Arial"/>
                <w:color w:val="auto"/>
                <w:sz w:val="21"/>
              </w:rPr>
            </w:pPr>
          </w:p>
          <w:p w14:paraId="1B03B371">
            <w:pPr>
              <w:spacing w:line="252" w:lineRule="auto"/>
              <w:rPr>
                <w:rFonts w:ascii="Arial" w:hAnsi="Arial"/>
                <w:color w:val="auto"/>
                <w:sz w:val="21"/>
              </w:rPr>
            </w:pPr>
          </w:p>
          <w:p w14:paraId="2759F638">
            <w:pPr>
              <w:pStyle w:val="8"/>
              <w:spacing w:before="58" w:line="218" w:lineRule="auto"/>
              <w:ind w:left="190"/>
              <w:rPr>
                <w:color w:val="auto"/>
              </w:rPr>
            </w:pPr>
            <w:r>
              <w:rPr>
                <w:color w:val="auto"/>
                <w:spacing w:val="-3"/>
              </w:rPr>
              <w:t>入企检查</w:t>
            </w:r>
          </w:p>
        </w:tc>
        <w:tc>
          <w:tcPr>
            <w:tcW w:w="881" w:type="dxa"/>
          </w:tcPr>
          <w:p w14:paraId="2BCF707E">
            <w:pPr>
              <w:rPr>
                <w:rFonts w:ascii="Arial" w:hAnsi="Arial"/>
                <w:color w:val="auto"/>
                <w:sz w:val="21"/>
              </w:rPr>
            </w:pPr>
          </w:p>
        </w:tc>
      </w:tr>
    </w:tbl>
    <w:p w14:paraId="20781D04">
      <w:pPr>
        <w:pStyle w:val="5"/>
        <w:rPr>
          <w:color w:val="auto"/>
        </w:rPr>
      </w:pPr>
    </w:p>
    <w:p w14:paraId="3BF4E698">
      <w:pPr>
        <w:rPr>
          <w:color w:val="auto"/>
        </w:rPr>
        <w:sectPr>
          <w:footerReference r:id="rId13" w:type="default"/>
          <w:pgSz w:w="23812" w:h="16837"/>
          <w:pgMar w:top="1431" w:right="1286" w:bottom="1059" w:left="1264" w:header="0" w:footer="780" w:gutter="0"/>
          <w:cols w:space="720" w:num="1"/>
          <w:docGrid w:linePitch="312" w:charSpace="0"/>
        </w:sectPr>
      </w:pPr>
    </w:p>
    <w:p w14:paraId="63ECFBDC">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12835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27CF675C">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6058B212">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7EBDCE27">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086BC432">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411C721C">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3FB9319B">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6CDF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1" w:hRule="atLeast"/>
        </w:trPr>
        <w:tc>
          <w:tcPr>
            <w:tcW w:w="541" w:type="dxa"/>
          </w:tcPr>
          <w:p w14:paraId="1B29FE40">
            <w:pPr>
              <w:spacing w:line="242" w:lineRule="auto"/>
              <w:rPr>
                <w:rFonts w:ascii="Arial" w:hAnsi="Arial"/>
                <w:color w:val="auto"/>
                <w:sz w:val="21"/>
              </w:rPr>
            </w:pPr>
          </w:p>
          <w:p w14:paraId="0E7B8996">
            <w:pPr>
              <w:spacing w:line="242" w:lineRule="auto"/>
              <w:rPr>
                <w:rFonts w:ascii="Arial" w:hAnsi="Arial"/>
                <w:color w:val="auto"/>
                <w:sz w:val="21"/>
              </w:rPr>
            </w:pPr>
          </w:p>
          <w:p w14:paraId="0FBC09F4">
            <w:pPr>
              <w:spacing w:line="242" w:lineRule="auto"/>
              <w:rPr>
                <w:rFonts w:ascii="Arial" w:hAnsi="Arial"/>
                <w:color w:val="auto"/>
                <w:sz w:val="21"/>
              </w:rPr>
            </w:pPr>
          </w:p>
          <w:p w14:paraId="6C28B549">
            <w:pPr>
              <w:spacing w:line="242" w:lineRule="auto"/>
              <w:rPr>
                <w:rFonts w:ascii="Arial" w:hAnsi="Arial"/>
                <w:color w:val="auto"/>
                <w:sz w:val="21"/>
              </w:rPr>
            </w:pPr>
          </w:p>
          <w:p w14:paraId="0F2EEFAE">
            <w:pPr>
              <w:spacing w:line="242" w:lineRule="auto"/>
              <w:rPr>
                <w:rFonts w:ascii="Arial" w:hAnsi="Arial"/>
                <w:color w:val="auto"/>
                <w:sz w:val="21"/>
              </w:rPr>
            </w:pPr>
          </w:p>
          <w:p w14:paraId="67122BCF">
            <w:pPr>
              <w:spacing w:line="242" w:lineRule="auto"/>
              <w:rPr>
                <w:rFonts w:ascii="Arial" w:hAnsi="Arial"/>
                <w:color w:val="auto"/>
                <w:sz w:val="21"/>
              </w:rPr>
            </w:pPr>
          </w:p>
          <w:p w14:paraId="71A27586">
            <w:pPr>
              <w:spacing w:line="242" w:lineRule="auto"/>
              <w:rPr>
                <w:rFonts w:ascii="Arial" w:hAnsi="Arial"/>
                <w:color w:val="auto"/>
                <w:sz w:val="21"/>
              </w:rPr>
            </w:pPr>
          </w:p>
          <w:p w14:paraId="47EB5601">
            <w:pPr>
              <w:spacing w:line="242" w:lineRule="auto"/>
              <w:rPr>
                <w:rFonts w:ascii="Arial" w:hAnsi="Arial"/>
                <w:color w:val="auto"/>
                <w:sz w:val="21"/>
              </w:rPr>
            </w:pPr>
          </w:p>
          <w:p w14:paraId="4D89BBE8">
            <w:pPr>
              <w:spacing w:line="245" w:lineRule="auto"/>
              <w:rPr>
                <w:rFonts w:ascii="Arial" w:hAnsi="Arial"/>
                <w:color w:val="auto"/>
                <w:sz w:val="21"/>
              </w:rPr>
            </w:pPr>
          </w:p>
          <w:p w14:paraId="49C73EB1">
            <w:pPr>
              <w:spacing w:line="245" w:lineRule="auto"/>
              <w:rPr>
                <w:rFonts w:ascii="Arial" w:hAnsi="Arial"/>
                <w:color w:val="auto"/>
                <w:sz w:val="21"/>
              </w:rPr>
            </w:pPr>
          </w:p>
          <w:p w14:paraId="589E1B2D">
            <w:pPr>
              <w:spacing w:line="245" w:lineRule="auto"/>
              <w:rPr>
                <w:rFonts w:ascii="Arial" w:hAnsi="Arial"/>
                <w:color w:val="auto"/>
                <w:sz w:val="21"/>
              </w:rPr>
            </w:pPr>
          </w:p>
          <w:p w14:paraId="719AED2C">
            <w:pPr>
              <w:spacing w:line="245" w:lineRule="auto"/>
              <w:rPr>
                <w:rFonts w:ascii="Arial" w:hAnsi="Arial"/>
                <w:color w:val="auto"/>
                <w:sz w:val="21"/>
              </w:rPr>
            </w:pPr>
          </w:p>
          <w:p w14:paraId="3C6E0B6F">
            <w:pPr>
              <w:spacing w:line="245" w:lineRule="auto"/>
              <w:rPr>
                <w:rFonts w:ascii="Arial" w:hAnsi="Arial"/>
                <w:color w:val="auto"/>
                <w:sz w:val="21"/>
              </w:rPr>
            </w:pPr>
          </w:p>
          <w:p w14:paraId="76863EB8">
            <w:pPr>
              <w:spacing w:line="245" w:lineRule="auto"/>
              <w:rPr>
                <w:rFonts w:ascii="Arial" w:hAnsi="Arial"/>
                <w:color w:val="auto"/>
                <w:sz w:val="21"/>
              </w:rPr>
            </w:pPr>
          </w:p>
          <w:p w14:paraId="62BE3B94">
            <w:pPr>
              <w:pStyle w:val="8"/>
              <w:spacing w:before="59" w:line="182" w:lineRule="auto"/>
              <w:ind w:left="185"/>
              <w:rPr>
                <w:color w:val="auto"/>
              </w:rPr>
            </w:pPr>
            <w:r>
              <w:rPr>
                <w:color w:val="auto"/>
                <w:spacing w:val="-5"/>
              </w:rPr>
              <w:t>33</w:t>
            </w:r>
          </w:p>
        </w:tc>
        <w:tc>
          <w:tcPr>
            <w:tcW w:w="1679" w:type="dxa"/>
          </w:tcPr>
          <w:p w14:paraId="6F16CC83">
            <w:pPr>
              <w:spacing w:line="252" w:lineRule="auto"/>
              <w:rPr>
                <w:rFonts w:ascii="Arial" w:hAnsi="Arial"/>
                <w:color w:val="auto"/>
                <w:sz w:val="21"/>
              </w:rPr>
            </w:pPr>
          </w:p>
          <w:p w14:paraId="5407C7B6">
            <w:pPr>
              <w:spacing w:line="252" w:lineRule="auto"/>
              <w:rPr>
                <w:rFonts w:ascii="Arial" w:hAnsi="Arial"/>
                <w:color w:val="auto"/>
                <w:sz w:val="21"/>
              </w:rPr>
            </w:pPr>
          </w:p>
          <w:p w14:paraId="654C0433">
            <w:pPr>
              <w:spacing w:line="252" w:lineRule="auto"/>
              <w:rPr>
                <w:rFonts w:ascii="Arial" w:hAnsi="Arial"/>
                <w:color w:val="auto"/>
                <w:sz w:val="21"/>
              </w:rPr>
            </w:pPr>
          </w:p>
          <w:p w14:paraId="2302A736">
            <w:pPr>
              <w:spacing w:line="252" w:lineRule="auto"/>
              <w:rPr>
                <w:rFonts w:ascii="Arial" w:hAnsi="Arial"/>
                <w:color w:val="auto"/>
                <w:sz w:val="21"/>
              </w:rPr>
            </w:pPr>
          </w:p>
          <w:p w14:paraId="72C73469">
            <w:pPr>
              <w:spacing w:line="252" w:lineRule="auto"/>
              <w:rPr>
                <w:rFonts w:ascii="Arial" w:hAnsi="Arial"/>
                <w:color w:val="auto"/>
                <w:sz w:val="21"/>
              </w:rPr>
            </w:pPr>
          </w:p>
          <w:p w14:paraId="6604BD69">
            <w:pPr>
              <w:spacing w:line="254" w:lineRule="auto"/>
              <w:rPr>
                <w:rFonts w:ascii="Arial" w:hAnsi="Arial"/>
                <w:color w:val="auto"/>
                <w:sz w:val="21"/>
              </w:rPr>
            </w:pPr>
          </w:p>
          <w:p w14:paraId="6CC741DD">
            <w:pPr>
              <w:spacing w:line="254" w:lineRule="auto"/>
              <w:rPr>
                <w:rFonts w:ascii="Arial" w:hAnsi="Arial"/>
                <w:color w:val="auto"/>
                <w:sz w:val="21"/>
              </w:rPr>
            </w:pPr>
          </w:p>
          <w:p w14:paraId="5BE48ECF">
            <w:pPr>
              <w:spacing w:line="254" w:lineRule="auto"/>
              <w:rPr>
                <w:rFonts w:ascii="Arial" w:hAnsi="Arial"/>
                <w:color w:val="auto"/>
                <w:sz w:val="21"/>
              </w:rPr>
            </w:pPr>
          </w:p>
          <w:p w14:paraId="0F6CC2DE">
            <w:pPr>
              <w:spacing w:line="254" w:lineRule="auto"/>
              <w:rPr>
                <w:rFonts w:ascii="Arial" w:hAnsi="Arial"/>
                <w:color w:val="auto"/>
                <w:sz w:val="21"/>
              </w:rPr>
            </w:pPr>
          </w:p>
          <w:p w14:paraId="2CCCDDAD">
            <w:pPr>
              <w:spacing w:line="254" w:lineRule="auto"/>
              <w:rPr>
                <w:rFonts w:ascii="Arial" w:hAnsi="Arial"/>
                <w:color w:val="auto"/>
                <w:sz w:val="21"/>
              </w:rPr>
            </w:pPr>
          </w:p>
          <w:p w14:paraId="79BAA288">
            <w:pPr>
              <w:spacing w:line="254" w:lineRule="auto"/>
              <w:rPr>
                <w:rFonts w:ascii="Arial" w:hAnsi="Arial"/>
                <w:color w:val="auto"/>
                <w:sz w:val="21"/>
              </w:rPr>
            </w:pPr>
          </w:p>
          <w:p w14:paraId="40521638">
            <w:pPr>
              <w:spacing w:line="254" w:lineRule="auto"/>
              <w:rPr>
                <w:rFonts w:ascii="Arial" w:hAnsi="Arial"/>
                <w:color w:val="auto"/>
                <w:sz w:val="21"/>
              </w:rPr>
            </w:pPr>
          </w:p>
          <w:p w14:paraId="5370A283">
            <w:pPr>
              <w:pStyle w:val="8"/>
              <w:spacing w:before="59" w:line="221" w:lineRule="auto"/>
              <w:ind w:left="114"/>
              <w:rPr>
                <w:color w:val="auto"/>
              </w:rPr>
            </w:pPr>
            <w:r>
              <w:rPr>
                <w:color w:val="auto"/>
                <w:spacing w:val="-2"/>
              </w:rPr>
              <w:t>对危险化学品企业</w:t>
            </w:r>
          </w:p>
          <w:p w14:paraId="0979FC58">
            <w:pPr>
              <w:pStyle w:val="8"/>
              <w:spacing w:before="11" w:line="218" w:lineRule="auto"/>
              <w:ind w:left="116"/>
              <w:rPr>
                <w:color w:val="auto"/>
              </w:rPr>
            </w:pPr>
            <w:r>
              <w:rPr>
                <w:color w:val="auto"/>
                <w:spacing w:val="-1"/>
              </w:rPr>
              <w:t>许可证（含生产、</w:t>
            </w:r>
          </w:p>
          <w:p w14:paraId="26421ACA">
            <w:pPr>
              <w:pStyle w:val="8"/>
              <w:spacing w:before="11" w:line="223" w:lineRule="auto"/>
              <w:ind w:left="202" w:right="109" w:hanging="88"/>
              <w:rPr>
                <w:color w:val="auto"/>
              </w:rPr>
            </w:pPr>
            <w:r>
              <w:rPr>
                <w:color w:val="auto"/>
                <w:spacing w:val="-1"/>
              </w:rPr>
              <w:t>经营、使用）取得</w:t>
            </w:r>
            <w:r>
              <w:rPr>
                <w:color w:val="auto"/>
                <w:spacing w:val="5"/>
              </w:rPr>
              <w:t xml:space="preserve"> </w:t>
            </w:r>
            <w:r>
              <w:rPr>
                <w:color w:val="auto"/>
                <w:spacing w:val="-2"/>
              </w:rPr>
              <w:t>情况的行政检查</w:t>
            </w:r>
          </w:p>
        </w:tc>
        <w:tc>
          <w:tcPr>
            <w:tcW w:w="14992" w:type="dxa"/>
          </w:tcPr>
          <w:p w14:paraId="4D178DA3">
            <w:pPr>
              <w:pStyle w:val="8"/>
              <w:spacing w:before="199" w:line="218" w:lineRule="auto"/>
              <w:ind w:left="19"/>
              <w:rPr>
                <w:color w:val="auto"/>
              </w:rPr>
            </w:pPr>
            <w:r>
              <w:rPr>
                <w:color w:val="auto"/>
              </w:rPr>
              <w:t>【行政法规】《危险化学品安全管理条例</w:t>
            </w:r>
            <w:r>
              <w:rPr>
                <w:color w:val="auto"/>
                <w:spacing w:val="-44"/>
              </w:rPr>
              <w:t xml:space="preserve"> </w:t>
            </w:r>
            <w:r>
              <w:rPr>
                <w:color w:val="auto"/>
              </w:rPr>
              <w:t>》（2011年国务院令第344号，2013年修订）第十四条  危险化学品生产企业进行生产前</w:t>
            </w:r>
            <w:r>
              <w:rPr>
                <w:color w:val="auto"/>
                <w:spacing w:val="-39"/>
              </w:rPr>
              <w:t xml:space="preserve"> </w:t>
            </w:r>
            <w:r>
              <w:rPr>
                <w:color w:val="auto"/>
              </w:rPr>
              <w:t>，应当依照《安全生产许可证条例》的规定，取得危险化</w:t>
            </w:r>
          </w:p>
          <w:p w14:paraId="06694086">
            <w:pPr>
              <w:pStyle w:val="8"/>
              <w:spacing w:before="12" w:line="218" w:lineRule="auto"/>
              <w:ind w:left="31"/>
              <w:rPr>
                <w:color w:val="auto"/>
              </w:rPr>
            </w:pPr>
            <w:r>
              <w:rPr>
                <w:color w:val="auto"/>
                <w:spacing w:val="-2"/>
              </w:rPr>
              <w:t>学品安全生产许可证。</w:t>
            </w:r>
          </w:p>
          <w:p w14:paraId="5FAA36EC">
            <w:pPr>
              <w:pStyle w:val="8"/>
              <w:spacing w:before="9" w:line="218" w:lineRule="auto"/>
              <w:ind w:left="19"/>
              <w:rPr>
                <w:color w:val="auto"/>
              </w:rPr>
            </w:pPr>
            <w:r>
              <w:rPr>
                <w:color w:val="auto"/>
              </w:rPr>
              <w:t>【行政法规】《安全生产许可证条例》（2004年国务院397号令，2014年7月修订）第二条  国家对矿山企业、建筑施工企业和危险化学品</w:t>
            </w:r>
            <w:r>
              <w:rPr>
                <w:color w:val="auto"/>
                <w:spacing w:val="-49"/>
              </w:rPr>
              <w:t xml:space="preserve"> </w:t>
            </w:r>
            <w:r>
              <w:rPr>
                <w:color w:val="auto"/>
              </w:rPr>
              <w:t>、烟花爆竹、民用爆炸物品生产企业</w:t>
            </w:r>
            <w:r>
              <w:rPr>
                <w:color w:val="auto"/>
                <w:spacing w:val="-32"/>
              </w:rPr>
              <w:t xml:space="preserve"> </w:t>
            </w:r>
            <w:r>
              <w:rPr>
                <w:color w:val="auto"/>
              </w:rPr>
              <w:t>(以下统称企</w:t>
            </w:r>
          </w:p>
          <w:p w14:paraId="555E095E">
            <w:pPr>
              <w:pStyle w:val="8"/>
              <w:spacing w:before="13" w:line="218" w:lineRule="auto"/>
              <w:ind w:left="27"/>
              <w:rPr>
                <w:color w:val="auto"/>
              </w:rPr>
            </w:pPr>
            <w:r>
              <w:rPr>
                <w:color w:val="auto"/>
                <w:spacing w:val="-2"/>
              </w:rPr>
              <w:t>业)实行安全生产许可制度</w:t>
            </w:r>
            <w:r>
              <w:rPr>
                <w:color w:val="auto"/>
                <w:spacing w:val="-46"/>
              </w:rPr>
              <w:t xml:space="preserve"> </w:t>
            </w:r>
            <w:r>
              <w:rPr>
                <w:color w:val="auto"/>
                <w:spacing w:val="-2"/>
              </w:rPr>
              <w:t>。企业未取得安全生产许可证的</w:t>
            </w:r>
            <w:r>
              <w:rPr>
                <w:color w:val="auto"/>
                <w:spacing w:val="-43"/>
              </w:rPr>
              <w:t xml:space="preserve"> </w:t>
            </w:r>
            <w:r>
              <w:rPr>
                <w:color w:val="auto"/>
                <w:spacing w:val="-2"/>
              </w:rPr>
              <w:t>，不得从事生产</w:t>
            </w:r>
            <w:r>
              <w:rPr>
                <w:color w:val="auto"/>
                <w:spacing w:val="-3"/>
              </w:rPr>
              <w:t>活动。</w:t>
            </w:r>
          </w:p>
          <w:p w14:paraId="0E349BF5">
            <w:pPr>
              <w:pStyle w:val="8"/>
              <w:spacing w:before="10" w:line="218" w:lineRule="auto"/>
              <w:ind w:left="398"/>
              <w:rPr>
                <w:color w:val="auto"/>
              </w:rPr>
            </w:pPr>
            <w:r>
              <w:rPr>
                <w:color w:val="auto"/>
              </w:rPr>
              <w:t>《安全生产许可证条例》第六条  企业取得安全生产许可证</w:t>
            </w:r>
            <w:r>
              <w:rPr>
                <w:color w:val="auto"/>
                <w:spacing w:val="-48"/>
              </w:rPr>
              <w:t xml:space="preserve"> </w:t>
            </w:r>
            <w:r>
              <w:rPr>
                <w:color w:val="auto"/>
              </w:rPr>
              <w:t>，应当</w:t>
            </w:r>
            <w:r>
              <w:rPr>
                <w:color w:val="auto"/>
                <w:spacing w:val="-1"/>
              </w:rPr>
              <w:t>具备下列安全生产条件：</w:t>
            </w:r>
          </w:p>
          <w:p w14:paraId="7E221A38">
            <w:pPr>
              <w:pStyle w:val="8"/>
              <w:spacing w:before="11" w:line="218" w:lineRule="auto"/>
              <w:ind w:left="429"/>
              <w:rPr>
                <w:color w:val="auto"/>
              </w:rPr>
            </w:pPr>
            <w:r>
              <w:rPr>
                <w:color w:val="auto"/>
                <w:spacing w:val="-1"/>
              </w:rPr>
              <w:t>(一)建立、健全安全生产责任制</w:t>
            </w:r>
            <w:r>
              <w:rPr>
                <w:color w:val="auto"/>
                <w:spacing w:val="-51"/>
              </w:rPr>
              <w:t xml:space="preserve"> </w:t>
            </w:r>
            <w:r>
              <w:rPr>
                <w:color w:val="auto"/>
                <w:spacing w:val="-1"/>
              </w:rPr>
              <w:t>，制定完备的安全生产规章制度和</w:t>
            </w:r>
            <w:r>
              <w:rPr>
                <w:color w:val="auto"/>
                <w:spacing w:val="-2"/>
              </w:rPr>
              <w:t>操作规程；</w:t>
            </w:r>
          </w:p>
          <w:p w14:paraId="6D77461A">
            <w:pPr>
              <w:pStyle w:val="8"/>
              <w:spacing w:before="13" w:line="218" w:lineRule="auto"/>
              <w:ind w:left="429"/>
              <w:rPr>
                <w:color w:val="auto"/>
              </w:rPr>
            </w:pPr>
            <w:r>
              <w:rPr>
                <w:color w:val="auto"/>
                <w:spacing w:val="-3"/>
              </w:rPr>
              <w:t>(二)安全投入符合安全生产要求；</w:t>
            </w:r>
          </w:p>
          <w:p w14:paraId="5431FF3D">
            <w:pPr>
              <w:pStyle w:val="8"/>
              <w:spacing w:before="9" w:line="218" w:lineRule="auto"/>
              <w:ind w:left="429"/>
              <w:rPr>
                <w:color w:val="auto"/>
              </w:rPr>
            </w:pPr>
            <w:r>
              <w:rPr>
                <w:color w:val="auto"/>
                <w:spacing w:val="-2"/>
              </w:rPr>
              <w:t>(三)设置安全生产管理机构</w:t>
            </w:r>
            <w:r>
              <w:rPr>
                <w:color w:val="auto"/>
                <w:spacing w:val="-47"/>
              </w:rPr>
              <w:t xml:space="preserve"> </w:t>
            </w:r>
            <w:r>
              <w:rPr>
                <w:color w:val="auto"/>
                <w:spacing w:val="-2"/>
              </w:rPr>
              <w:t>，配备专职安全生产管理人员；</w:t>
            </w:r>
          </w:p>
          <w:p w14:paraId="5F219FF7">
            <w:pPr>
              <w:pStyle w:val="8"/>
              <w:spacing w:before="13" w:line="218" w:lineRule="auto"/>
              <w:ind w:left="429"/>
              <w:rPr>
                <w:color w:val="auto"/>
              </w:rPr>
            </w:pPr>
            <w:r>
              <w:rPr>
                <w:color w:val="auto"/>
                <w:spacing w:val="-1"/>
              </w:rPr>
              <w:t>(四)主要负责人和安全生产管理人员经考核合格；</w:t>
            </w:r>
          </w:p>
          <w:p w14:paraId="3A932720">
            <w:pPr>
              <w:pStyle w:val="8"/>
              <w:spacing w:before="11" w:line="218" w:lineRule="auto"/>
              <w:ind w:left="429"/>
              <w:rPr>
                <w:color w:val="auto"/>
              </w:rPr>
            </w:pPr>
            <w:r>
              <w:rPr>
                <w:color w:val="auto"/>
                <w:spacing w:val="-2"/>
              </w:rPr>
              <w:t>(五)特种作业人员经有关业务主管部门考核合格</w:t>
            </w:r>
            <w:r>
              <w:rPr>
                <w:color w:val="auto"/>
                <w:spacing w:val="-19"/>
              </w:rPr>
              <w:t xml:space="preserve"> </w:t>
            </w:r>
            <w:r>
              <w:rPr>
                <w:color w:val="auto"/>
                <w:spacing w:val="-2"/>
              </w:rPr>
              <w:t>，取得特种作业操作资格证书；</w:t>
            </w:r>
          </w:p>
          <w:p w14:paraId="727C0AF4">
            <w:pPr>
              <w:pStyle w:val="8"/>
              <w:spacing w:before="10" w:line="218" w:lineRule="auto"/>
              <w:ind w:left="429"/>
              <w:rPr>
                <w:color w:val="auto"/>
              </w:rPr>
            </w:pPr>
            <w:r>
              <w:rPr>
                <w:color w:val="auto"/>
                <w:spacing w:val="-3"/>
              </w:rPr>
              <w:t>(六)从业人员经安全生产教育和培训合格；</w:t>
            </w:r>
          </w:p>
          <w:p w14:paraId="516C3C5A">
            <w:pPr>
              <w:pStyle w:val="8"/>
              <w:spacing w:before="12" w:line="218" w:lineRule="auto"/>
              <w:ind w:left="429"/>
              <w:rPr>
                <w:color w:val="auto"/>
              </w:rPr>
            </w:pPr>
            <w:r>
              <w:rPr>
                <w:color w:val="auto"/>
                <w:spacing w:val="-2"/>
              </w:rPr>
              <w:t>(七)依法参加工伤保险，为从业人员缴纳保险费；</w:t>
            </w:r>
          </w:p>
          <w:p w14:paraId="7455665A">
            <w:pPr>
              <w:pStyle w:val="8"/>
              <w:spacing w:before="13" w:line="218" w:lineRule="auto"/>
              <w:ind w:left="429"/>
              <w:rPr>
                <w:color w:val="auto"/>
              </w:rPr>
            </w:pPr>
            <w:r>
              <w:rPr>
                <w:color w:val="auto"/>
                <w:spacing w:val="-2"/>
              </w:rPr>
              <w:t>(八)厂房、作业场所和安全设施</w:t>
            </w:r>
            <w:r>
              <w:rPr>
                <w:color w:val="auto"/>
                <w:spacing w:val="-51"/>
              </w:rPr>
              <w:t xml:space="preserve"> </w:t>
            </w:r>
            <w:r>
              <w:rPr>
                <w:color w:val="auto"/>
                <w:spacing w:val="-2"/>
              </w:rPr>
              <w:t>、设备、工艺符合有关安全生产法律</w:t>
            </w:r>
            <w:r>
              <w:rPr>
                <w:color w:val="auto"/>
                <w:spacing w:val="-49"/>
              </w:rPr>
              <w:t xml:space="preserve"> </w:t>
            </w:r>
            <w:r>
              <w:rPr>
                <w:color w:val="auto"/>
                <w:spacing w:val="-2"/>
              </w:rPr>
              <w:t>、法规、标准和规程的要求；</w:t>
            </w:r>
          </w:p>
          <w:p w14:paraId="1E9A1CC0">
            <w:pPr>
              <w:pStyle w:val="8"/>
              <w:spacing w:before="9" w:line="218" w:lineRule="auto"/>
              <w:ind w:left="429"/>
              <w:rPr>
                <w:color w:val="auto"/>
              </w:rPr>
            </w:pPr>
            <w:r>
              <w:rPr>
                <w:color w:val="auto"/>
                <w:spacing w:val="-2"/>
              </w:rPr>
              <w:t>(九)有职业危害防治措施</w:t>
            </w:r>
            <w:r>
              <w:rPr>
                <w:color w:val="auto"/>
                <w:spacing w:val="-52"/>
              </w:rPr>
              <w:t xml:space="preserve"> </w:t>
            </w:r>
            <w:r>
              <w:rPr>
                <w:color w:val="auto"/>
                <w:spacing w:val="-2"/>
              </w:rPr>
              <w:t>，并为从业人员配备符合国家标准或者行业标准的劳动</w:t>
            </w:r>
            <w:r>
              <w:rPr>
                <w:color w:val="auto"/>
                <w:spacing w:val="-3"/>
              </w:rPr>
              <w:t>防护用品</w:t>
            </w:r>
            <w:r>
              <w:rPr>
                <w:color w:val="auto"/>
                <w:spacing w:val="-38"/>
              </w:rPr>
              <w:t xml:space="preserve"> </w:t>
            </w:r>
            <w:r>
              <w:rPr>
                <w:color w:val="auto"/>
                <w:spacing w:val="-3"/>
              </w:rPr>
              <w:t>；</w:t>
            </w:r>
          </w:p>
          <w:p w14:paraId="3B76099B">
            <w:pPr>
              <w:pStyle w:val="8"/>
              <w:spacing w:before="12" w:line="218" w:lineRule="auto"/>
              <w:ind w:left="429"/>
              <w:rPr>
                <w:color w:val="auto"/>
              </w:rPr>
            </w:pPr>
            <w:r>
              <w:rPr>
                <w:color w:val="auto"/>
                <w:spacing w:val="-4"/>
              </w:rPr>
              <w:t>(十)依法进行安全评价；</w:t>
            </w:r>
          </w:p>
          <w:p w14:paraId="7DA02689">
            <w:pPr>
              <w:pStyle w:val="8"/>
              <w:spacing w:before="13" w:line="218" w:lineRule="auto"/>
              <w:ind w:left="429"/>
              <w:rPr>
                <w:color w:val="auto"/>
              </w:rPr>
            </w:pPr>
            <w:r>
              <w:rPr>
                <w:color w:val="auto"/>
                <w:spacing w:val="-1"/>
              </w:rPr>
              <w:t>(十一)有重大危险源检测、评估、监控措施和应急预</w:t>
            </w:r>
            <w:r>
              <w:rPr>
                <w:color w:val="auto"/>
                <w:spacing w:val="-2"/>
              </w:rPr>
              <w:t>案；</w:t>
            </w:r>
          </w:p>
          <w:p w14:paraId="7466A36E">
            <w:pPr>
              <w:pStyle w:val="8"/>
              <w:spacing w:before="11" w:line="226" w:lineRule="auto"/>
              <w:ind w:left="429" w:right="6115"/>
              <w:rPr>
                <w:color w:val="auto"/>
              </w:rPr>
            </w:pPr>
            <w:r>
              <w:rPr>
                <w:color w:val="auto"/>
                <w:spacing w:val="-3"/>
              </w:rPr>
              <w:t>(十二)有生产安全事故应急救援预案</w:t>
            </w:r>
            <w:r>
              <w:rPr>
                <w:color w:val="auto"/>
                <w:spacing w:val="-46"/>
              </w:rPr>
              <w:t xml:space="preserve"> </w:t>
            </w:r>
            <w:r>
              <w:rPr>
                <w:color w:val="auto"/>
                <w:spacing w:val="-3"/>
              </w:rPr>
              <w:t>、应急救援组织或者应</w:t>
            </w:r>
            <w:r>
              <w:rPr>
                <w:color w:val="auto"/>
                <w:spacing w:val="-4"/>
              </w:rPr>
              <w:t>急救援人员</w:t>
            </w:r>
            <w:r>
              <w:rPr>
                <w:color w:val="auto"/>
                <w:spacing w:val="-39"/>
              </w:rPr>
              <w:t xml:space="preserve"> </w:t>
            </w:r>
            <w:r>
              <w:rPr>
                <w:color w:val="auto"/>
                <w:spacing w:val="-4"/>
              </w:rPr>
              <w:t>，配备必要的应急救援器材</w:t>
            </w:r>
            <w:r>
              <w:rPr>
                <w:color w:val="auto"/>
                <w:spacing w:val="-49"/>
              </w:rPr>
              <w:t xml:space="preserve"> </w:t>
            </w:r>
            <w:r>
              <w:rPr>
                <w:color w:val="auto"/>
                <w:spacing w:val="-4"/>
              </w:rPr>
              <w:t>、设备；</w:t>
            </w:r>
            <w:r>
              <w:rPr>
                <w:color w:val="auto"/>
              </w:rPr>
              <w:t xml:space="preserve"> </w:t>
            </w:r>
            <w:r>
              <w:rPr>
                <w:color w:val="auto"/>
                <w:spacing w:val="-3"/>
              </w:rPr>
              <w:t>(十三)法律、法规规定的其他条件。</w:t>
            </w:r>
          </w:p>
          <w:p w14:paraId="01113124">
            <w:pPr>
              <w:pStyle w:val="8"/>
              <w:spacing w:before="11" w:line="223" w:lineRule="auto"/>
              <w:ind w:left="28" w:right="108" w:firstLine="369"/>
              <w:rPr>
                <w:color w:val="auto"/>
              </w:rPr>
            </w:pPr>
            <w:r>
              <w:rPr>
                <w:color w:val="auto"/>
              </w:rPr>
              <w:t>《安全生产许可证条例》第十九条  违反本条例规定，未取得安全生产许可证擅自进行生产的</w:t>
            </w:r>
            <w:r>
              <w:rPr>
                <w:color w:val="auto"/>
                <w:spacing w:val="-22"/>
              </w:rPr>
              <w:t xml:space="preserve"> </w:t>
            </w:r>
            <w:r>
              <w:rPr>
                <w:color w:val="auto"/>
              </w:rPr>
              <w:t>，责令停止生产，没收违法所得，并处10万元以上50万元以下的罚款；造成重大事故或者 其他严重后果，构成犯罪的，依法追究刑事责任。</w:t>
            </w:r>
          </w:p>
          <w:p w14:paraId="5C95AE48">
            <w:pPr>
              <w:pStyle w:val="8"/>
              <w:spacing w:before="13" w:line="226" w:lineRule="auto"/>
              <w:ind w:left="29" w:right="195" w:firstLine="368"/>
              <w:rPr>
                <w:color w:val="auto"/>
              </w:rPr>
            </w:pPr>
            <w:r>
              <w:rPr>
                <w:color w:val="auto"/>
              </w:rPr>
              <w:t>《安全生产许可证条例》第二十条  违反本条例规定，安全生产许可证有效期满未办理延期手续</w:t>
            </w:r>
            <w:r>
              <w:rPr>
                <w:color w:val="auto"/>
                <w:spacing w:val="-32"/>
              </w:rPr>
              <w:t xml:space="preserve"> </w:t>
            </w:r>
            <w:r>
              <w:rPr>
                <w:color w:val="auto"/>
              </w:rPr>
              <w:t>，继续进行生产的，责令停止生</w:t>
            </w:r>
            <w:r>
              <w:rPr>
                <w:color w:val="auto"/>
                <w:spacing w:val="-1"/>
              </w:rPr>
              <w:t>产，限期补办延期手续</w:t>
            </w:r>
            <w:r>
              <w:rPr>
                <w:color w:val="auto"/>
                <w:spacing w:val="-52"/>
              </w:rPr>
              <w:t xml:space="preserve"> </w:t>
            </w:r>
            <w:r>
              <w:rPr>
                <w:color w:val="auto"/>
                <w:spacing w:val="-1"/>
              </w:rPr>
              <w:t>，没收违法所得，并处5万元以</w:t>
            </w:r>
            <w:r>
              <w:rPr>
                <w:color w:val="auto"/>
              </w:rPr>
              <w:t xml:space="preserve"> 上10万元以下的罚款；逾期仍不办理延期手续</w:t>
            </w:r>
            <w:r>
              <w:rPr>
                <w:color w:val="auto"/>
                <w:spacing w:val="-49"/>
              </w:rPr>
              <w:t xml:space="preserve"> </w:t>
            </w:r>
            <w:r>
              <w:rPr>
                <w:color w:val="auto"/>
              </w:rPr>
              <w:t>，继续进行生产的，依照本条例第十九条的规定处罚。</w:t>
            </w:r>
          </w:p>
          <w:p w14:paraId="5952EA66">
            <w:pPr>
              <w:pStyle w:val="8"/>
              <w:spacing w:before="10" w:line="226" w:lineRule="auto"/>
              <w:ind w:left="29" w:right="102" w:firstLine="368"/>
              <w:rPr>
                <w:color w:val="auto"/>
              </w:rPr>
            </w:pPr>
            <w:r>
              <w:rPr>
                <w:color w:val="auto"/>
              </w:rPr>
              <w:t>《安全生产许可证条例》第二十一条  违反本条例规定，转让安全生产许可证的</w:t>
            </w:r>
            <w:r>
              <w:rPr>
                <w:color w:val="auto"/>
                <w:spacing w:val="-50"/>
              </w:rPr>
              <w:t xml:space="preserve"> </w:t>
            </w:r>
            <w:r>
              <w:rPr>
                <w:color w:val="auto"/>
              </w:rPr>
              <w:t>，没收违法所得，处10万元以上50万元以下的罚款，并吊销其安全生产许可证</w:t>
            </w:r>
            <w:r>
              <w:rPr>
                <w:color w:val="auto"/>
                <w:spacing w:val="-46"/>
              </w:rPr>
              <w:t xml:space="preserve"> </w:t>
            </w:r>
            <w:r>
              <w:rPr>
                <w:color w:val="auto"/>
              </w:rPr>
              <w:t>；构</w:t>
            </w:r>
            <w:r>
              <w:rPr>
                <w:color w:val="auto"/>
                <w:spacing w:val="-1"/>
              </w:rPr>
              <w:t>成犯罪的，依法追究</w:t>
            </w:r>
            <w:r>
              <w:rPr>
                <w:color w:val="auto"/>
              </w:rPr>
              <w:t xml:space="preserve"> </w:t>
            </w:r>
            <w:r>
              <w:rPr>
                <w:color w:val="auto"/>
                <w:spacing w:val="1"/>
              </w:rPr>
              <w:t>刑事责任；接受转让的，依照本条例第十九</w:t>
            </w:r>
            <w:r>
              <w:rPr>
                <w:color w:val="auto"/>
              </w:rPr>
              <w:t>条的规定处罚。</w:t>
            </w:r>
          </w:p>
          <w:p w14:paraId="596161B6">
            <w:pPr>
              <w:pStyle w:val="8"/>
              <w:spacing w:before="12" w:line="223" w:lineRule="auto"/>
              <w:ind w:left="42" w:right="287" w:firstLine="355"/>
              <w:rPr>
                <w:color w:val="auto"/>
              </w:rPr>
            </w:pPr>
            <w:r>
              <w:rPr>
                <w:color w:val="auto"/>
                <w:spacing w:val="-1"/>
              </w:rPr>
              <w:t>《危险化学品安全管理条例</w:t>
            </w:r>
            <w:r>
              <w:rPr>
                <w:color w:val="auto"/>
                <w:spacing w:val="-52"/>
              </w:rPr>
              <w:t xml:space="preserve"> </w:t>
            </w:r>
            <w:r>
              <w:rPr>
                <w:color w:val="auto"/>
                <w:spacing w:val="-1"/>
              </w:rPr>
              <w:t>》第七十七条  未依法取得危险化学品</w:t>
            </w:r>
            <w:r>
              <w:rPr>
                <w:color w:val="auto"/>
                <w:spacing w:val="-2"/>
              </w:rPr>
              <w:t>安全生产许可证从事危险化学品生产</w:t>
            </w:r>
            <w:r>
              <w:rPr>
                <w:color w:val="auto"/>
                <w:spacing w:val="-16"/>
              </w:rPr>
              <w:t xml:space="preserve"> </w:t>
            </w:r>
            <w:r>
              <w:rPr>
                <w:color w:val="auto"/>
                <w:spacing w:val="-2"/>
              </w:rPr>
              <w:t>，或者未依法取得工业产品生产许可证从事危险化学品及其包装物 、容器生产</w:t>
            </w:r>
            <w:r>
              <w:rPr>
                <w:color w:val="auto"/>
              </w:rPr>
              <w:t xml:space="preserve"> </w:t>
            </w:r>
            <w:r>
              <w:rPr>
                <w:color w:val="auto"/>
                <w:spacing w:val="-1"/>
              </w:rPr>
              <w:t>的，分别依照《安全生产许可证条例》、《中华人民共和国工业产品生产许可证管理条例</w:t>
            </w:r>
            <w:r>
              <w:rPr>
                <w:color w:val="auto"/>
                <w:spacing w:val="-25"/>
              </w:rPr>
              <w:t xml:space="preserve"> </w:t>
            </w:r>
            <w:r>
              <w:rPr>
                <w:color w:val="auto"/>
                <w:spacing w:val="-1"/>
              </w:rPr>
              <w:t>》的规定处罚。</w:t>
            </w:r>
          </w:p>
          <w:p w14:paraId="31CE80DF">
            <w:pPr>
              <w:pStyle w:val="8"/>
              <w:spacing w:before="12" w:line="226" w:lineRule="auto"/>
              <w:ind w:left="42" w:right="285" w:firstLine="354"/>
              <w:rPr>
                <w:color w:val="auto"/>
              </w:rPr>
            </w:pPr>
            <w:r>
              <w:rPr>
                <w:color w:val="auto"/>
                <w:spacing w:val="-1"/>
              </w:rPr>
              <w:t>违反本条例规定，化工企业未取得危险化学品安全使用许可证</w:t>
            </w:r>
            <w:r>
              <w:rPr>
                <w:color w:val="auto"/>
                <w:spacing w:val="-30"/>
              </w:rPr>
              <w:t xml:space="preserve"> </w:t>
            </w:r>
            <w:r>
              <w:rPr>
                <w:color w:val="auto"/>
                <w:spacing w:val="-1"/>
              </w:rPr>
              <w:t>，使用危险化学品从事生产的</w:t>
            </w:r>
            <w:r>
              <w:rPr>
                <w:color w:val="auto"/>
                <w:spacing w:val="-44"/>
              </w:rPr>
              <w:t xml:space="preserve"> </w:t>
            </w:r>
            <w:r>
              <w:rPr>
                <w:color w:val="auto"/>
                <w:spacing w:val="-1"/>
              </w:rPr>
              <w:t>，由安全生产监督管理部门责令限期改正</w:t>
            </w:r>
            <w:r>
              <w:rPr>
                <w:color w:val="auto"/>
                <w:spacing w:val="-35"/>
              </w:rPr>
              <w:t xml:space="preserve"> </w:t>
            </w:r>
            <w:r>
              <w:rPr>
                <w:color w:val="auto"/>
                <w:spacing w:val="-1"/>
              </w:rPr>
              <w:t>，处10万元以上20万元以下的</w:t>
            </w:r>
            <w:r>
              <w:rPr>
                <w:color w:val="auto"/>
                <w:spacing w:val="-2"/>
              </w:rPr>
              <w:t>罚款；逾期不改正</w:t>
            </w:r>
            <w:r>
              <w:rPr>
                <w:color w:val="auto"/>
              </w:rPr>
              <w:t xml:space="preserve"> </w:t>
            </w:r>
            <w:r>
              <w:rPr>
                <w:color w:val="auto"/>
                <w:spacing w:val="-3"/>
              </w:rPr>
              <w:t>的，责令停产整顿。</w:t>
            </w:r>
          </w:p>
          <w:p w14:paraId="4E8A45B2">
            <w:pPr>
              <w:pStyle w:val="8"/>
              <w:spacing w:before="10" w:line="226" w:lineRule="auto"/>
              <w:ind w:left="29" w:right="94" w:firstLine="368"/>
              <w:rPr>
                <w:color w:val="auto"/>
              </w:rPr>
            </w:pPr>
            <w:r>
              <w:rPr>
                <w:color w:val="auto"/>
                <w:spacing w:val="-1"/>
              </w:rPr>
              <w:t>违反本条例规定，未取得危险化学品经营许可证从事危险化学品经营的</w:t>
            </w:r>
            <w:r>
              <w:rPr>
                <w:color w:val="auto"/>
                <w:spacing w:val="-21"/>
              </w:rPr>
              <w:t xml:space="preserve"> </w:t>
            </w:r>
            <w:r>
              <w:rPr>
                <w:color w:val="auto"/>
                <w:spacing w:val="-1"/>
              </w:rPr>
              <w:t>，由安全生产监督管理部门责令停止经营活动</w:t>
            </w:r>
            <w:r>
              <w:rPr>
                <w:color w:val="auto"/>
                <w:spacing w:val="-31"/>
              </w:rPr>
              <w:t xml:space="preserve"> </w:t>
            </w:r>
            <w:r>
              <w:rPr>
                <w:color w:val="auto"/>
                <w:spacing w:val="-1"/>
              </w:rPr>
              <w:t>，没收违法经营的危险化学</w:t>
            </w:r>
            <w:r>
              <w:rPr>
                <w:color w:val="auto"/>
                <w:spacing w:val="-2"/>
              </w:rPr>
              <w:t>品以及违法所得</w:t>
            </w:r>
            <w:r>
              <w:rPr>
                <w:color w:val="auto"/>
                <w:spacing w:val="-34"/>
              </w:rPr>
              <w:t xml:space="preserve"> </w:t>
            </w:r>
            <w:r>
              <w:rPr>
                <w:color w:val="auto"/>
                <w:spacing w:val="-2"/>
              </w:rPr>
              <w:t>，并处10万元以上20万</w:t>
            </w:r>
            <w:r>
              <w:rPr>
                <w:color w:val="auto"/>
              </w:rPr>
              <w:t xml:space="preserve"> 元以下的罚款；构成犯罪的，依法追究刑事责</w:t>
            </w:r>
            <w:r>
              <w:rPr>
                <w:color w:val="auto"/>
                <w:spacing w:val="-1"/>
              </w:rPr>
              <w:t>任。</w:t>
            </w:r>
          </w:p>
        </w:tc>
        <w:tc>
          <w:tcPr>
            <w:tcW w:w="1103" w:type="dxa"/>
          </w:tcPr>
          <w:p w14:paraId="49BB0252">
            <w:pPr>
              <w:spacing w:line="252" w:lineRule="auto"/>
              <w:rPr>
                <w:rFonts w:ascii="Arial" w:hAnsi="Arial"/>
                <w:color w:val="auto"/>
                <w:sz w:val="21"/>
              </w:rPr>
            </w:pPr>
          </w:p>
          <w:p w14:paraId="78502F71">
            <w:pPr>
              <w:spacing w:line="252" w:lineRule="auto"/>
              <w:rPr>
                <w:rFonts w:ascii="Arial" w:hAnsi="Arial"/>
                <w:color w:val="auto"/>
                <w:sz w:val="21"/>
              </w:rPr>
            </w:pPr>
          </w:p>
          <w:p w14:paraId="43E61C40">
            <w:pPr>
              <w:spacing w:line="252" w:lineRule="auto"/>
              <w:rPr>
                <w:rFonts w:ascii="Arial" w:hAnsi="Arial"/>
                <w:color w:val="auto"/>
                <w:sz w:val="21"/>
              </w:rPr>
            </w:pPr>
          </w:p>
          <w:p w14:paraId="641EBFB7">
            <w:pPr>
              <w:spacing w:line="252" w:lineRule="auto"/>
              <w:rPr>
                <w:rFonts w:ascii="Arial" w:hAnsi="Arial"/>
                <w:color w:val="auto"/>
                <w:sz w:val="21"/>
              </w:rPr>
            </w:pPr>
          </w:p>
          <w:p w14:paraId="578A764B">
            <w:pPr>
              <w:spacing w:line="252" w:lineRule="auto"/>
              <w:rPr>
                <w:rFonts w:ascii="Arial" w:hAnsi="Arial"/>
                <w:color w:val="auto"/>
                <w:sz w:val="21"/>
              </w:rPr>
            </w:pPr>
          </w:p>
          <w:p w14:paraId="7CD25DC8">
            <w:pPr>
              <w:spacing w:line="252" w:lineRule="auto"/>
              <w:rPr>
                <w:rFonts w:ascii="Arial" w:hAnsi="Arial"/>
                <w:color w:val="auto"/>
                <w:sz w:val="21"/>
              </w:rPr>
            </w:pPr>
          </w:p>
          <w:p w14:paraId="4DD6AE99">
            <w:pPr>
              <w:spacing w:line="252" w:lineRule="auto"/>
              <w:rPr>
                <w:rFonts w:ascii="Arial" w:hAnsi="Arial"/>
                <w:color w:val="auto"/>
                <w:sz w:val="21"/>
              </w:rPr>
            </w:pPr>
          </w:p>
          <w:p w14:paraId="450A3A9E">
            <w:pPr>
              <w:spacing w:line="252" w:lineRule="auto"/>
              <w:rPr>
                <w:rFonts w:ascii="Arial" w:hAnsi="Arial"/>
                <w:color w:val="auto"/>
                <w:sz w:val="21"/>
              </w:rPr>
            </w:pPr>
          </w:p>
          <w:p w14:paraId="3AA1CD85">
            <w:pPr>
              <w:spacing w:line="252" w:lineRule="auto"/>
              <w:rPr>
                <w:rFonts w:ascii="Arial" w:hAnsi="Arial"/>
                <w:color w:val="auto"/>
                <w:sz w:val="21"/>
              </w:rPr>
            </w:pPr>
          </w:p>
          <w:p w14:paraId="1B07E534">
            <w:pPr>
              <w:spacing w:line="252" w:lineRule="auto"/>
              <w:rPr>
                <w:rFonts w:ascii="Arial" w:hAnsi="Arial"/>
                <w:color w:val="auto"/>
                <w:sz w:val="21"/>
              </w:rPr>
            </w:pPr>
          </w:p>
          <w:p w14:paraId="4D7AE1A1">
            <w:pPr>
              <w:spacing w:line="252" w:lineRule="auto"/>
              <w:rPr>
                <w:rFonts w:ascii="Arial" w:hAnsi="Arial"/>
                <w:color w:val="auto"/>
                <w:sz w:val="21"/>
              </w:rPr>
            </w:pPr>
          </w:p>
          <w:p w14:paraId="503BEB6F">
            <w:pPr>
              <w:spacing w:line="252" w:lineRule="auto"/>
              <w:rPr>
                <w:rFonts w:ascii="Arial" w:hAnsi="Arial"/>
                <w:color w:val="auto"/>
                <w:sz w:val="21"/>
              </w:rPr>
            </w:pPr>
          </w:p>
          <w:p w14:paraId="16D656D9">
            <w:pPr>
              <w:spacing w:line="252" w:lineRule="auto"/>
              <w:rPr>
                <w:rFonts w:ascii="Arial" w:hAnsi="Arial"/>
                <w:color w:val="auto"/>
                <w:sz w:val="21"/>
              </w:rPr>
            </w:pPr>
          </w:p>
          <w:p w14:paraId="499FBA6F">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18B185E1">
            <w:pPr>
              <w:spacing w:line="252" w:lineRule="auto"/>
              <w:rPr>
                <w:rFonts w:ascii="Arial" w:hAnsi="Arial"/>
                <w:color w:val="auto"/>
                <w:sz w:val="21"/>
              </w:rPr>
            </w:pPr>
          </w:p>
          <w:p w14:paraId="7216FC26">
            <w:pPr>
              <w:spacing w:line="252" w:lineRule="auto"/>
              <w:rPr>
                <w:rFonts w:ascii="Arial" w:hAnsi="Arial"/>
                <w:color w:val="auto"/>
                <w:sz w:val="21"/>
              </w:rPr>
            </w:pPr>
          </w:p>
          <w:p w14:paraId="632500B0">
            <w:pPr>
              <w:spacing w:line="252" w:lineRule="auto"/>
              <w:rPr>
                <w:rFonts w:ascii="Arial" w:hAnsi="Arial"/>
                <w:color w:val="auto"/>
                <w:sz w:val="21"/>
              </w:rPr>
            </w:pPr>
          </w:p>
          <w:p w14:paraId="54F992E2">
            <w:pPr>
              <w:spacing w:line="252" w:lineRule="auto"/>
              <w:rPr>
                <w:rFonts w:ascii="Arial" w:hAnsi="Arial"/>
                <w:color w:val="auto"/>
                <w:sz w:val="21"/>
              </w:rPr>
            </w:pPr>
          </w:p>
          <w:p w14:paraId="0D4763D4">
            <w:pPr>
              <w:spacing w:line="252" w:lineRule="auto"/>
              <w:rPr>
                <w:rFonts w:ascii="Arial" w:hAnsi="Arial"/>
                <w:color w:val="auto"/>
                <w:sz w:val="21"/>
              </w:rPr>
            </w:pPr>
          </w:p>
          <w:p w14:paraId="2D0281D9">
            <w:pPr>
              <w:spacing w:line="252" w:lineRule="auto"/>
              <w:rPr>
                <w:rFonts w:ascii="Arial" w:hAnsi="Arial"/>
                <w:color w:val="auto"/>
                <w:sz w:val="21"/>
              </w:rPr>
            </w:pPr>
          </w:p>
          <w:p w14:paraId="2479FE1B">
            <w:pPr>
              <w:spacing w:line="252" w:lineRule="auto"/>
              <w:rPr>
                <w:rFonts w:ascii="Arial" w:hAnsi="Arial"/>
                <w:color w:val="auto"/>
                <w:sz w:val="21"/>
              </w:rPr>
            </w:pPr>
          </w:p>
          <w:p w14:paraId="614E0A9F">
            <w:pPr>
              <w:spacing w:line="252" w:lineRule="auto"/>
              <w:rPr>
                <w:rFonts w:ascii="Arial" w:hAnsi="Arial"/>
                <w:color w:val="auto"/>
                <w:sz w:val="21"/>
              </w:rPr>
            </w:pPr>
          </w:p>
          <w:p w14:paraId="38AC7687">
            <w:pPr>
              <w:spacing w:line="252" w:lineRule="auto"/>
              <w:rPr>
                <w:rFonts w:ascii="Arial" w:hAnsi="Arial"/>
                <w:color w:val="auto"/>
                <w:sz w:val="21"/>
              </w:rPr>
            </w:pPr>
          </w:p>
          <w:p w14:paraId="538802CA">
            <w:pPr>
              <w:spacing w:line="252" w:lineRule="auto"/>
              <w:rPr>
                <w:rFonts w:ascii="Arial" w:hAnsi="Arial"/>
                <w:color w:val="auto"/>
                <w:sz w:val="21"/>
              </w:rPr>
            </w:pPr>
          </w:p>
          <w:p w14:paraId="1EE92DB9">
            <w:pPr>
              <w:spacing w:line="252" w:lineRule="auto"/>
              <w:rPr>
                <w:rFonts w:ascii="Arial" w:hAnsi="Arial"/>
                <w:color w:val="auto"/>
                <w:sz w:val="21"/>
              </w:rPr>
            </w:pPr>
          </w:p>
          <w:p w14:paraId="54025708">
            <w:pPr>
              <w:spacing w:line="252" w:lineRule="auto"/>
              <w:rPr>
                <w:rFonts w:ascii="Arial" w:hAnsi="Arial"/>
                <w:color w:val="auto"/>
                <w:sz w:val="21"/>
              </w:rPr>
            </w:pPr>
          </w:p>
          <w:p w14:paraId="77735431">
            <w:pPr>
              <w:spacing w:line="252" w:lineRule="auto"/>
              <w:rPr>
                <w:rFonts w:ascii="Arial" w:hAnsi="Arial"/>
                <w:color w:val="auto"/>
                <w:sz w:val="21"/>
              </w:rPr>
            </w:pPr>
          </w:p>
          <w:p w14:paraId="1716C37E">
            <w:pPr>
              <w:pStyle w:val="8"/>
              <w:spacing w:before="59" w:line="226" w:lineRule="auto"/>
              <w:ind w:left="286" w:right="74" w:hanging="170"/>
              <w:rPr>
                <w:color w:val="auto"/>
              </w:rPr>
            </w:pPr>
            <w:r>
              <w:rPr>
                <w:color w:val="auto"/>
                <w:spacing w:val="-6"/>
              </w:rPr>
              <w:t>山西省应急</w:t>
            </w:r>
            <w:r>
              <w:rPr>
                <w:color w:val="auto"/>
                <w:spacing w:val="2"/>
              </w:rPr>
              <w:t xml:space="preserve"> </w:t>
            </w:r>
            <w:r>
              <w:rPr>
                <w:color w:val="auto"/>
                <w:spacing w:val="-5"/>
              </w:rPr>
              <w:t>管理厅</w:t>
            </w:r>
          </w:p>
        </w:tc>
        <w:tc>
          <w:tcPr>
            <w:tcW w:w="881" w:type="dxa"/>
          </w:tcPr>
          <w:p w14:paraId="5DA02A20">
            <w:pPr>
              <w:rPr>
                <w:rFonts w:ascii="Arial" w:hAnsi="Arial"/>
                <w:color w:val="auto"/>
                <w:sz w:val="21"/>
              </w:rPr>
            </w:pPr>
          </w:p>
        </w:tc>
      </w:tr>
    </w:tbl>
    <w:tbl>
      <w:tblPr>
        <w:tblStyle w:val="6"/>
        <w:tblpPr w:leftFromText="180" w:rightFromText="180" w:vertAnchor="text" w:horzAnchor="page" w:tblpX="1272" w:tblpY="565"/>
        <w:tblOverlap w:val="never"/>
        <w:tblW w:w="202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7B07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609ADF56">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65728B3D">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26887C99">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17A1E732">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5DC8E8A6">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66D66733">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3AF8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4" w:hRule="atLeast"/>
        </w:trPr>
        <w:tc>
          <w:tcPr>
            <w:tcW w:w="541" w:type="dxa"/>
          </w:tcPr>
          <w:p w14:paraId="07EC80A2">
            <w:pPr>
              <w:spacing w:line="348" w:lineRule="auto"/>
              <w:rPr>
                <w:rFonts w:ascii="Arial" w:hAnsi="Arial"/>
                <w:color w:val="auto"/>
                <w:sz w:val="21"/>
              </w:rPr>
            </w:pPr>
          </w:p>
          <w:p w14:paraId="11730878">
            <w:pPr>
              <w:spacing w:line="348" w:lineRule="auto"/>
              <w:rPr>
                <w:rFonts w:ascii="Arial" w:hAnsi="Arial"/>
                <w:color w:val="auto"/>
                <w:sz w:val="21"/>
              </w:rPr>
            </w:pPr>
          </w:p>
          <w:p w14:paraId="29BB1CD8">
            <w:pPr>
              <w:pStyle w:val="8"/>
              <w:spacing w:before="59" w:line="182" w:lineRule="auto"/>
              <w:ind w:left="185"/>
              <w:rPr>
                <w:color w:val="auto"/>
              </w:rPr>
            </w:pPr>
            <w:r>
              <w:rPr>
                <w:color w:val="auto"/>
                <w:spacing w:val="-5"/>
              </w:rPr>
              <w:t>34</w:t>
            </w:r>
          </w:p>
        </w:tc>
        <w:tc>
          <w:tcPr>
            <w:tcW w:w="1679" w:type="dxa"/>
          </w:tcPr>
          <w:p w14:paraId="538E8FA7">
            <w:pPr>
              <w:spacing w:line="449" w:lineRule="auto"/>
              <w:rPr>
                <w:rFonts w:ascii="Arial" w:hAnsi="Arial"/>
                <w:color w:val="auto"/>
                <w:sz w:val="21"/>
              </w:rPr>
            </w:pPr>
          </w:p>
          <w:p w14:paraId="29D13C5B">
            <w:pPr>
              <w:pStyle w:val="8"/>
              <w:spacing w:before="58" w:line="226" w:lineRule="auto"/>
              <w:ind w:left="114" w:right="111"/>
              <w:jc w:val="both"/>
              <w:rPr>
                <w:color w:val="auto"/>
              </w:rPr>
            </w:pPr>
            <w:r>
              <w:rPr>
                <w:color w:val="auto"/>
                <w:spacing w:val="-2"/>
              </w:rPr>
              <w:t>对企业危险化学品</w:t>
            </w:r>
            <w:r>
              <w:rPr>
                <w:color w:val="auto"/>
                <w:spacing w:val="2"/>
              </w:rPr>
              <w:t xml:space="preserve"> </w:t>
            </w:r>
            <w:r>
              <w:rPr>
                <w:color w:val="auto"/>
                <w:spacing w:val="-1"/>
              </w:rPr>
              <w:t>仓库管理、储存管</w:t>
            </w:r>
            <w:r>
              <w:rPr>
                <w:color w:val="auto"/>
                <w:spacing w:val="4"/>
              </w:rPr>
              <w:t xml:space="preserve"> </w:t>
            </w:r>
            <w:r>
              <w:rPr>
                <w:color w:val="auto"/>
                <w:spacing w:val="-2"/>
              </w:rPr>
              <w:t>理情况的现场检查</w:t>
            </w:r>
          </w:p>
        </w:tc>
        <w:tc>
          <w:tcPr>
            <w:tcW w:w="14992" w:type="dxa"/>
          </w:tcPr>
          <w:p w14:paraId="49FFAE86">
            <w:pPr>
              <w:pStyle w:val="8"/>
              <w:spacing w:before="170" w:line="226" w:lineRule="auto"/>
              <w:ind w:left="33" w:right="182" w:hanging="14"/>
              <w:rPr>
                <w:color w:val="auto"/>
              </w:rPr>
            </w:pPr>
            <w:r>
              <w:rPr>
                <w:color w:val="auto"/>
              </w:rPr>
              <w:t>【行政法规】《危险化学品安全管理条例</w:t>
            </w:r>
            <w:r>
              <w:rPr>
                <w:color w:val="auto"/>
                <w:spacing w:val="-38"/>
              </w:rPr>
              <w:t xml:space="preserve"> </w:t>
            </w:r>
            <w:r>
              <w:rPr>
                <w:color w:val="auto"/>
              </w:rPr>
              <w:t>》（2011年国务院令第344号，2013年修订）第七十八条 有下列情形之一的，由安全生产监督管理部门责令改正</w:t>
            </w:r>
            <w:r>
              <w:rPr>
                <w:color w:val="auto"/>
                <w:spacing w:val="-39"/>
              </w:rPr>
              <w:t xml:space="preserve"> </w:t>
            </w:r>
            <w:r>
              <w:rPr>
                <w:color w:val="auto"/>
              </w:rPr>
              <w:t>，可以处5万元以下的罚款；拒不 改正的，处5万元以上10万元以下的罚款；情节严重的，责令停产停业整顿：</w:t>
            </w:r>
          </w:p>
          <w:p w14:paraId="4055C100">
            <w:pPr>
              <w:pStyle w:val="8"/>
              <w:spacing w:before="10" w:line="218" w:lineRule="auto"/>
              <w:ind w:left="402"/>
              <w:rPr>
                <w:color w:val="auto"/>
              </w:rPr>
            </w:pPr>
            <w:r>
              <w:rPr>
                <w:color w:val="auto"/>
                <w:spacing w:val="-1"/>
              </w:rPr>
              <w:t>（九）危险化学品专用仓库未设专人负责管理</w:t>
            </w:r>
            <w:r>
              <w:rPr>
                <w:color w:val="auto"/>
                <w:spacing w:val="-34"/>
              </w:rPr>
              <w:t xml:space="preserve"> </w:t>
            </w:r>
            <w:r>
              <w:rPr>
                <w:color w:val="auto"/>
                <w:spacing w:val="-1"/>
              </w:rPr>
              <w:t>，或者对储存的剧毒化学品以及储存数量构成</w:t>
            </w:r>
            <w:r>
              <w:rPr>
                <w:color w:val="auto"/>
                <w:spacing w:val="-2"/>
              </w:rPr>
              <w:t>重大危险源的其他危险化学品未实行双人收发 、双人保管制度的。</w:t>
            </w:r>
          </w:p>
          <w:p w14:paraId="119D7FF3">
            <w:pPr>
              <w:pStyle w:val="8"/>
              <w:spacing w:before="11" w:line="226" w:lineRule="auto"/>
              <w:ind w:left="28" w:right="15"/>
              <w:rPr>
                <w:color w:val="auto"/>
              </w:rPr>
            </w:pPr>
            <w:r>
              <w:rPr>
                <w:color w:val="auto"/>
              </w:rPr>
              <w:t>《危险化学品安全管理条例</w:t>
            </w:r>
            <w:r>
              <w:rPr>
                <w:color w:val="auto"/>
                <w:spacing w:val="-52"/>
              </w:rPr>
              <w:t xml:space="preserve"> </w:t>
            </w:r>
            <w:r>
              <w:rPr>
                <w:color w:val="auto"/>
              </w:rPr>
              <w:t>》第八十条  生</w:t>
            </w:r>
            <w:r>
              <w:rPr>
                <w:color w:val="auto"/>
                <w:spacing w:val="-1"/>
              </w:rPr>
              <w:t>产、储存、使用危险化学品的单位有下列情形之一的</w:t>
            </w:r>
            <w:r>
              <w:rPr>
                <w:color w:val="auto"/>
                <w:spacing w:val="-33"/>
              </w:rPr>
              <w:t xml:space="preserve"> </w:t>
            </w:r>
            <w:r>
              <w:rPr>
                <w:color w:val="auto"/>
                <w:spacing w:val="-1"/>
              </w:rPr>
              <w:t>，由安全生产监督管理部门责令改正</w:t>
            </w:r>
            <w:r>
              <w:rPr>
                <w:color w:val="auto"/>
                <w:spacing w:val="-38"/>
              </w:rPr>
              <w:t xml:space="preserve"> </w:t>
            </w:r>
            <w:r>
              <w:rPr>
                <w:color w:val="auto"/>
                <w:spacing w:val="-1"/>
              </w:rPr>
              <w:t>，处5万元以上10万元以下的罚款；拒不改正的，责令停</w:t>
            </w:r>
            <w:r>
              <w:rPr>
                <w:color w:val="auto"/>
              </w:rPr>
              <w:t xml:space="preserve"> </w:t>
            </w:r>
            <w:r>
              <w:rPr>
                <w:color w:val="auto"/>
                <w:spacing w:val="-2"/>
              </w:rPr>
              <w:t>产停业整顿直至由原发证机关吊销其相关许可证件</w:t>
            </w:r>
            <w:r>
              <w:rPr>
                <w:color w:val="auto"/>
                <w:spacing w:val="-7"/>
              </w:rPr>
              <w:t xml:space="preserve"> </w:t>
            </w:r>
            <w:r>
              <w:rPr>
                <w:color w:val="auto"/>
                <w:spacing w:val="-2"/>
              </w:rPr>
              <w:t>，并由工商行政管理部门责令其办理经营范围变更登记或者吊销其营业执照 ；有关责任人员构成犯罪的</w:t>
            </w:r>
            <w:r>
              <w:rPr>
                <w:color w:val="auto"/>
                <w:spacing w:val="-48"/>
              </w:rPr>
              <w:t xml:space="preserve"> </w:t>
            </w:r>
            <w:r>
              <w:rPr>
                <w:color w:val="auto"/>
                <w:spacing w:val="-2"/>
              </w:rPr>
              <w:t>，依法追究刑事责任：</w:t>
            </w:r>
          </w:p>
          <w:p w14:paraId="292418E5">
            <w:pPr>
              <w:pStyle w:val="8"/>
              <w:spacing w:before="10" w:line="218" w:lineRule="auto"/>
              <w:ind w:left="402"/>
              <w:rPr>
                <w:color w:val="auto"/>
              </w:rPr>
            </w:pPr>
            <w:r>
              <w:rPr>
                <w:color w:val="auto"/>
                <w:spacing w:val="-1"/>
              </w:rPr>
              <w:t>（五）危险化学品的储存方式</w:t>
            </w:r>
            <w:r>
              <w:rPr>
                <w:color w:val="auto"/>
                <w:spacing w:val="-53"/>
              </w:rPr>
              <w:t xml:space="preserve"> </w:t>
            </w:r>
            <w:r>
              <w:rPr>
                <w:color w:val="auto"/>
                <w:spacing w:val="-1"/>
              </w:rPr>
              <w:t>、方法或者储存数</w:t>
            </w:r>
            <w:r>
              <w:rPr>
                <w:color w:val="auto"/>
                <w:spacing w:val="-2"/>
              </w:rPr>
              <w:t>量不符合国家标准或者国家有关规定的</w:t>
            </w:r>
            <w:r>
              <w:rPr>
                <w:color w:val="auto"/>
                <w:spacing w:val="-43"/>
              </w:rPr>
              <w:t xml:space="preserve"> </w:t>
            </w:r>
            <w:r>
              <w:rPr>
                <w:color w:val="auto"/>
                <w:spacing w:val="-2"/>
              </w:rPr>
              <w:t>；</w:t>
            </w:r>
          </w:p>
        </w:tc>
        <w:tc>
          <w:tcPr>
            <w:tcW w:w="1103" w:type="dxa"/>
          </w:tcPr>
          <w:p w14:paraId="6BE64435">
            <w:pPr>
              <w:spacing w:line="278" w:lineRule="auto"/>
              <w:rPr>
                <w:rFonts w:ascii="Arial" w:hAnsi="Arial"/>
                <w:color w:val="auto"/>
                <w:sz w:val="21"/>
              </w:rPr>
            </w:pPr>
          </w:p>
          <w:p w14:paraId="116B62B3">
            <w:pPr>
              <w:spacing w:line="278" w:lineRule="auto"/>
              <w:rPr>
                <w:rFonts w:ascii="Arial" w:hAnsi="Arial"/>
                <w:color w:val="auto"/>
                <w:sz w:val="21"/>
              </w:rPr>
            </w:pPr>
          </w:p>
          <w:p w14:paraId="420A57D4">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6928B0A0">
            <w:pPr>
              <w:spacing w:line="334" w:lineRule="auto"/>
              <w:rPr>
                <w:rFonts w:ascii="Arial" w:hAnsi="Arial"/>
                <w:color w:val="auto"/>
                <w:sz w:val="21"/>
              </w:rPr>
            </w:pPr>
          </w:p>
          <w:p w14:paraId="1FA9823B">
            <w:pPr>
              <w:spacing w:line="336" w:lineRule="auto"/>
              <w:rPr>
                <w:rFonts w:ascii="Arial" w:hAnsi="Arial"/>
                <w:color w:val="auto"/>
                <w:sz w:val="21"/>
              </w:rPr>
            </w:pPr>
          </w:p>
          <w:p w14:paraId="3AB8F9D6">
            <w:pPr>
              <w:pStyle w:val="8"/>
              <w:spacing w:before="59" w:line="218" w:lineRule="auto"/>
              <w:ind w:left="190"/>
              <w:rPr>
                <w:color w:val="auto"/>
              </w:rPr>
            </w:pPr>
            <w:r>
              <w:rPr>
                <w:color w:val="auto"/>
                <w:spacing w:val="-3"/>
              </w:rPr>
              <w:t>入企检查</w:t>
            </w:r>
          </w:p>
        </w:tc>
        <w:tc>
          <w:tcPr>
            <w:tcW w:w="881" w:type="dxa"/>
          </w:tcPr>
          <w:p w14:paraId="49FB6CE7">
            <w:pPr>
              <w:rPr>
                <w:rFonts w:ascii="Arial" w:hAnsi="Arial"/>
                <w:color w:val="auto"/>
                <w:sz w:val="21"/>
              </w:rPr>
            </w:pPr>
          </w:p>
        </w:tc>
      </w:tr>
    </w:tbl>
    <w:tbl>
      <w:tblPr>
        <w:tblStyle w:val="6"/>
        <w:tblpPr w:leftFromText="180" w:rightFromText="180" w:vertAnchor="text" w:horzAnchor="page" w:tblpX="1272" w:tblpY="2621"/>
        <w:tblOverlap w:val="never"/>
        <w:tblW w:w="202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21C0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7FC98221">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2381757B">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7DE8FFA7">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29529524">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55456CE8">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77F9BCBE">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548A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6" w:hRule="atLeast"/>
        </w:trPr>
        <w:tc>
          <w:tcPr>
            <w:tcW w:w="541" w:type="dxa"/>
          </w:tcPr>
          <w:p w14:paraId="6E53A3C6">
            <w:pPr>
              <w:spacing w:line="242" w:lineRule="auto"/>
              <w:rPr>
                <w:rFonts w:ascii="Arial" w:hAnsi="Arial"/>
                <w:color w:val="auto"/>
                <w:sz w:val="21"/>
              </w:rPr>
            </w:pPr>
          </w:p>
          <w:p w14:paraId="25306AA8">
            <w:pPr>
              <w:spacing w:line="242" w:lineRule="auto"/>
              <w:rPr>
                <w:rFonts w:ascii="Arial" w:hAnsi="Arial"/>
                <w:color w:val="auto"/>
                <w:sz w:val="21"/>
              </w:rPr>
            </w:pPr>
          </w:p>
          <w:p w14:paraId="471F7C96">
            <w:pPr>
              <w:spacing w:line="242" w:lineRule="auto"/>
              <w:rPr>
                <w:rFonts w:ascii="Arial" w:hAnsi="Arial"/>
                <w:color w:val="auto"/>
                <w:sz w:val="21"/>
              </w:rPr>
            </w:pPr>
          </w:p>
          <w:p w14:paraId="17073E2A">
            <w:pPr>
              <w:spacing w:line="242" w:lineRule="auto"/>
              <w:rPr>
                <w:rFonts w:ascii="Arial" w:hAnsi="Arial"/>
                <w:color w:val="auto"/>
                <w:sz w:val="21"/>
              </w:rPr>
            </w:pPr>
          </w:p>
          <w:p w14:paraId="51E68B06">
            <w:pPr>
              <w:spacing w:line="242" w:lineRule="auto"/>
              <w:rPr>
                <w:rFonts w:ascii="Arial" w:hAnsi="Arial"/>
                <w:color w:val="auto"/>
                <w:sz w:val="21"/>
              </w:rPr>
            </w:pPr>
          </w:p>
          <w:p w14:paraId="0BBD84B2">
            <w:pPr>
              <w:pStyle w:val="8"/>
              <w:spacing w:before="58" w:line="182" w:lineRule="auto"/>
              <w:ind w:left="180"/>
              <w:rPr>
                <w:color w:val="auto"/>
              </w:rPr>
            </w:pPr>
            <w:r>
              <w:rPr>
                <w:color w:val="auto"/>
                <w:spacing w:val="-3"/>
              </w:rPr>
              <w:t>35</w:t>
            </w:r>
          </w:p>
        </w:tc>
        <w:tc>
          <w:tcPr>
            <w:tcW w:w="1679" w:type="dxa"/>
          </w:tcPr>
          <w:p w14:paraId="321F8EEE">
            <w:pPr>
              <w:spacing w:line="314" w:lineRule="auto"/>
              <w:rPr>
                <w:rFonts w:ascii="Arial" w:hAnsi="Arial"/>
                <w:color w:val="auto"/>
                <w:sz w:val="21"/>
              </w:rPr>
            </w:pPr>
          </w:p>
          <w:p w14:paraId="2BB08666">
            <w:pPr>
              <w:spacing w:line="314" w:lineRule="auto"/>
              <w:rPr>
                <w:rFonts w:ascii="Arial" w:hAnsi="Arial"/>
                <w:color w:val="auto"/>
                <w:sz w:val="21"/>
              </w:rPr>
            </w:pPr>
          </w:p>
          <w:p w14:paraId="08E975F6">
            <w:pPr>
              <w:pStyle w:val="8"/>
              <w:spacing w:before="58" w:line="218" w:lineRule="auto"/>
              <w:ind w:left="114"/>
              <w:rPr>
                <w:color w:val="auto"/>
              </w:rPr>
            </w:pPr>
            <w:r>
              <w:rPr>
                <w:color w:val="auto"/>
                <w:spacing w:val="-2"/>
              </w:rPr>
              <w:t>对危险化学品生产</w:t>
            </w:r>
          </w:p>
          <w:p w14:paraId="6B0D6540">
            <w:pPr>
              <w:pStyle w:val="8"/>
              <w:spacing w:before="9" w:line="218" w:lineRule="auto"/>
              <w:ind w:left="217"/>
              <w:rPr>
                <w:color w:val="auto"/>
              </w:rPr>
            </w:pPr>
            <w:r>
              <w:rPr>
                <w:color w:val="auto"/>
                <w:spacing w:val="-4"/>
              </w:rPr>
              <w:t>、储存建设项目</w:t>
            </w:r>
          </w:p>
          <w:p w14:paraId="40CCFBFE">
            <w:pPr>
              <w:pStyle w:val="8"/>
              <w:spacing w:before="12" w:line="218" w:lineRule="auto"/>
              <w:ind w:left="209"/>
              <w:rPr>
                <w:color w:val="auto"/>
              </w:rPr>
            </w:pPr>
            <w:r>
              <w:rPr>
                <w:color w:val="auto"/>
                <w:spacing w:val="-2"/>
              </w:rPr>
              <w:t>（含油气长输管</w:t>
            </w:r>
          </w:p>
          <w:p w14:paraId="34EA1AE9">
            <w:pPr>
              <w:pStyle w:val="8"/>
              <w:spacing w:before="11" w:line="221" w:lineRule="auto"/>
              <w:ind w:left="114"/>
              <w:rPr>
                <w:color w:val="auto"/>
              </w:rPr>
            </w:pPr>
            <w:r>
              <w:rPr>
                <w:color w:val="auto"/>
                <w:spacing w:val="-1"/>
              </w:rPr>
              <w:t>道）安全设施设计</w:t>
            </w:r>
          </w:p>
          <w:p w14:paraId="78BD3C6B">
            <w:pPr>
              <w:pStyle w:val="8"/>
              <w:spacing w:before="8" w:line="218" w:lineRule="auto"/>
              <w:ind w:left="124"/>
              <w:rPr>
                <w:color w:val="auto"/>
              </w:rPr>
            </w:pPr>
            <w:r>
              <w:rPr>
                <w:color w:val="auto"/>
                <w:spacing w:val="-3"/>
              </w:rPr>
              <w:t>审查情况的行政检</w:t>
            </w:r>
          </w:p>
          <w:p w14:paraId="71E146C1">
            <w:pPr>
              <w:pStyle w:val="8"/>
              <w:spacing w:before="11" w:line="228" w:lineRule="auto"/>
              <w:ind w:left="751"/>
              <w:rPr>
                <w:color w:val="auto"/>
              </w:rPr>
            </w:pPr>
            <w:r>
              <w:rPr>
                <w:color w:val="auto"/>
              </w:rPr>
              <w:t>查</w:t>
            </w:r>
          </w:p>
        </w:tc>
        <w:tc>
          <w:tcPr>
            <w:tcW w:w="14992" w:type="dxa"/>
          </w:tcPr>
          <w:p w14:paraId="7CC97B70">
            <w:pPr>
              <w:spacing w:line="403" w:lineRule="auto"/>
              <w:rPr>
                <w:rFonts w:ascii="Arial" w:hAnsi="Arial"/>
                <w:color w:val="auto"/>
                <w:sz w:val="21"/>
              </w:rPr>
            </w:pPr>
          </w:p>
          <w:p w14:paraId="5947C229">
            <w:pPr>
              <w:pStyle w:val="8"/>
              <w:spacing w:before="58" w:line="218" w:lineRule="auto"/>
              <w:ind w:left="19"/>
              <w:rPr>
                <w:color w:val="auto"/>
              </w:rPr>
            </w:pPr>
            <w:r>
              <w:rPr>
                <w:color w:val="auto"/>
                <w:spacing w:val="-1"/>
              </w:rPr>
              <w:t>【法律】《中华人民共和国安全生产法</w:t>
            </w:r>
            <w:r>
              <w:rPr>
                <w:color w:val="auto"/>
                <w:spacing w:val="-36"/>
              </w:rPr>
              <w:t xml:space="preserve"> </w:t>
            </w:r>
            <w:r>
              <w:rPr>
                <w:color w:val="auto"/>
                <w:spacing w:val="-1"/>
              </w:rPr>
              <w:t>》（2002年第九届全国人大常务委员会第二十八次会议通过</w:t>
            </w:r>
            <w:r>
              <w:rPr>
                <w:color w:val="auto"/>
                <w:spacing w:val="-24"/>
              </w:rPr>
              <w:t xml:space="preserve"> </w:t>
            </w:r>
            <w:r>
              <w:rPr>
                <w:color w:val="auto"/>
                <w:spacing w:val="-1"/>
              </w:rPr>
              <w:t>，2021年修正）第三十三条  建设项目安全设施的设计人</w:t>
            </w:r>
            <w:r>
              <w:rPr>
                <w:color w:val="auto"/>
                <w:spacing w:val="-47"/>
              </w:rPr>
              <w:t xml:space="preserve"> </w:t>
            </w:r>
            <w:r>
              <w:rPr>
                <w:color w:val="auto"/>
                <w:spacing w:val="-1"/>
              </w:rPr>
              <w:t>、设计单位应当对安全设施设计</w:t>
            </w:r>
          </w:p>
          <w:p w14:paraId="71AFD053">
            <w:pPr>
              <w:pStyle w:val="8"/>
              <w:spacing w:before="12" w:line="218" w:lineRule="auto"/>
              <w:ind w:left="35"/>
              <w:rPr>
                <w:color w:val="auto"/>
              </w:rPr>
            </w:pPr>
            <w:r>
              <w:rPr>
                <w:color w:val="auto"/>
                <w:spacing w:val="-5"/>
              </w:rPr>
              <w:t>负责。</w:t>
            </w:r>
          </w:p>
          <w:p w14:paraId="0156D48E">
            <w:pPr>
              <w:pStyle w:val="8"/>
              <w:spacing w:before="9" w:line="218" w:lineRule="auto"/>
              <w:ind w:left="27"/>
              <w:rPr>
                <w:color w:val="auto"/>
              </w:rPr>
            </w:pPr>
            <w:r>
              <w:rPr>
                <w:color w:val="auto"/>
                <w:spacing w:val="-1"/>
              </w:rPr>
              <w:t>矿山、金属冶炼建设项目和用于生产</w:t>
            </w:r>
            <w:r>
              <w:rPr>
                <w:color w:val="auto"/>
                <w:spacing w:val="-46"/>
              </w:rPr>
              <w:t xml:space="preserve"> </w:t>
            </w:r>
            <w:r>
              <w:rPr>
                <w:color w:val="auto"/>
                <w:spacing w:val="-1"/>
              </w:rPr>
              <w:t>、储存、装卸危险物品的建设项目的安全设施设计应当按照国家有关规定报经有关部门审查 ，审查部</w:t>
            </w:r>
            <w:r>
              <w:rPr>
                <w:color w:val="auto"/>
                <w:spacing w:val="-2"/>
              </w:rPr>
              <w:t>门及其负责审查的人员对审查结果负责</w:t>
            </w:r>
            <w:r>
              <w:rPr>
                <w:color w:val="auto"/>
                <w:spacing w:val="-51"/>
              </w:rPr>
              <w:t xml:space="preserve"> </w:t>
            </w:r>
            <w:r>
              <w:rPr>
                <w:color w:val="auto"/>
                <w:spacing w:val="-2"/>
              </w:rPr>
              <w:t>。</w:t>
            </w:r>
          </w:p>
          <w:p w14:paraId="04EF247C">
            <w:pPr>
              <w:pStyle w:val="8"/>
              <w:spacing w:before="12" w:line="226" w:lineRule="auto"/>
              <w:ind w:left="29" w:right="125" w:hanging="10"/>
              <w:jc w:val="both"/>
              <w:rPr>
                <w:color w:val="auto"/>
              </w:rPr>
            </w:pPr>
            <w:r>
              <w:rPr>
                <w:color w:val="auto"/>
              </w:rPr>
              <w:t>【部门规章】《危险化学品建设项目安全监督管理办法</w:t>
            </w:r>
            <w:r>
              <w:rPr>
                <w:color w:val="auto"/>
                <w:spacing w:val="-42"/>
              </w:rPr>
              <w:t xml:space="preserve"> </w:t>
            </w:r>
            <w:r>
              <w:rPr>
                <w:color w:val="auto"/>
              </w:rPr>
              <w:t>》（2012年原国家安监总局令第45号公布，2015年修正）第十八条 对已经受理的建设项</w:t>
            </w:r>
            <w:r>
              <w:rPr>
                <w:color w:val="auto"/>
                <w:spacing w:val="-1"/>
              </w:rPr>
              <w:t>目安全设施设计审查申请</w:t>
            </w:r>
            <w:r>
              <w:rPr>
                <w:color w:val="auto"/>
                <w:spacing w:val="-27"/>
              </w:rPr>
              <w:t xml:space="preserve"> </w:t>
            </w:r>
            <w:r>
              <w:rPr>
                <w:color w:val="auto"/>
                <w:spacing w:val="-1"/>
              </w:rPr>
              <w:t>，安全生产监督管</w:t>
            </w:r>
            <w:r>
              <w:rPr>
                <w:color w:val="auto"/>
              </w:rPr>
              <w:t xml:space="preserve"> </w:t>
            </w:r>
            <w:r>
              <w:rPr>
                <w:color w:val="auto"/>
                <w:spacing w:val="-1"/>
              </w:rPr>
              <w:t>理部门应当指派有关人员或者组织专家对申请文件</w:t>
            </w:r>
            <w:r>
              <w:rPr>
                <w:color w:val="auto"/>
                <w:spacing w:val="-27"/>
              </w:rPr>
              <w:t xml:space="preserve"> </w:t>
            </w:r>
            <w:r>
              <w:rPr>
                <w:color w:val="auto"/>
                <w:spacing w:val="-1"/>
              </w:rPr>
              <w:t>、资料进行审查，并在受理申请之日起二十个工作日内作出同意或者不同意建设项目安全设施设计专篇的决定 ，向</w:t>
            </w:r>
            <w:r>
              <w:rPr>
                <w:color w:val="auto"/>
                <w:spacing w:val="-2"/>
              </w:rPr>
              <w:t>建设单位出具建设项目</w:t>
            </w:r>
            <w:r>
              <w:rPr>
                <w:color w:val="auto"/>
              </w:rPr>
              <w:t xml:space="preserve"> </w:t>
            </w:r>
            <w:r>
              <w:rPr>
                <w:color w:val="auto"/>
                <w:spacing w:val="-1"/>
              </w:rPr>
              <w:t>安全设施设计的审查意见书</w:t>
            </w:r>
            <w:r>
              <w:rPr>
                <w:color w:val="auto"/>
                <w:spacing w:val="-44"/>
              </w:rPr>
              <w:t xml:space="preserve"> </w:t>
            </w:r>
            <w:r>
              <w:rPr>
                <w:color w:val="auto"/>
                <w:spacing w:val="-1"/>
              </w:rPr>
              <w:t>；二十个工作日内不能出</w:t>
            </w:r>
            <w:r>
              <w:rPr>
                <w:color w:val="auto"/>
                <w:spacing w:val="-2"/>
              </w:rPr>
              <w:t>具审查意见的</w:t>
            </w:r>
            <w:r>
              <w:rPr>
                <w:color w:val="auto"/>
                <w:spacing w:val="-35"/>
              </w:rPr>
              <w:t xml:space="preserve"> </w:t>
            </w:r>
            <w:r>
              <w:rPr>
                <w:color w:val="auto"/>
                <w:spacing w:val="-2"/>
              </w:rPr>
              <w:t>，经本部门负责人批准</w:t>
            </w:r>
            <w:r>
              <w:rPr>
                <w:color w:val="auto"/>
                <w:spacing w:val="-51"/>
              </w:rPr>
              <w:t xml:space="preserve"> </w:t>
            </w:r>
            <w:r>
              <w:rPr>
                <w:color w:val="auto"/>
                <w:spacing w:val="-2"/>
              </w:rPr>
              <w:t>，可以延长十个工作日</w:t>
            </w:r>
            <w:r>
              <w:rPr>
                <w:color w:val="auto"/>
                <w:spacing w:val="-52"/>
              </w:rPr>
              <w:t xml:space="preserve"> </w:t>
            </w:r>
            <w:r>
              <w:rPr>
                <w:color w:val="auto"/>
                <w:spacing w:val="-2"/>
              </w:rPr>
              <w:t>，并应当将延长的期限和理由告知建设单位。</w:t>
            </w:r>
          </w:p>
          <w:p w14:paraId="368713E4">
            <w:pPr>
              <w:pStyle w:val="8"/>
              <w:spacing w:before="13" w:line="226" w:lineRule="auto"/>
              <w:ind w:left="399" w:right="3750" w:hanging="2"/>
              <w:rPr>
                <w:color w:val="auto"/>
              </w:rPr>
            </w:pPr>
            <w:r>
              <w:rPr>
                <w:color w:val="auto"/>
                <w:spacing w:val="-2"/>
              </w:rPr>
              <w:t>根据法定条件和程序</w:t>
            </w:r>
            <w:r>
              <w:rPr>
                <w:color w:val="auto"/>
                <w:spacing w:val="-38"/>
              </w:rPr>
              <w:t xml:space="preserve"> </w:t>
            </w:r>
            <w:r>
              <w:rPr>
                <w:color w:val="auto"/>
                <w:spacing w:val="-2"/>
              </w:rPr>
              <w:t>，需要对申请文件、资料的实质内容进行核实的</w:t>
            </w:r>
            <w:r>
              <w:rPr>
                <w:color w:val="auto"/>
                <w:spacing w:val="-47"/>
              </w:rPr>
              <w:t xml:space="preserve"> </w:t>
            </w:r>
            <w:r>
              <w:rPr>
                <w:color w:val="auto"/>
                <w:spacing w:val="-2"/>
              </w:rPr>
              <w:t>，安全生产监督管理部门应当指派两名以上工作人员进行现场核查</w:t>
            </w:r>
            <w:r>
              <w:rPr>
                <w:color w:val="auto"/>
                <w:spacing w:val="-37"/>
              </w:rPr>
              <w:t xml:space="preserve"> </w:t>
            </w:r>
            <w:r>
              <w:rPr>
                <w:color w:val="auto"/>
                <w:spacing w:val="-2"/>
              </w:rPr>
              <w:t>。</w:t>
            </w:r>
            <w:r>
              <w:rPr>
                <w:color w:val="auto"/>
              </w:rPr>
              <w:t xml:space="preserve"> </w:t>
            </w:r>
            <w:r>
              <w:rPr>
                <w:color w:val="auto"/>
                <w:spacing w:val="-1"/>
              </w:rPr>
              <w:t>建设单位整改现场核查发现的有关问题和修改申请文件</w:t>
            </w:r>
            <w:r>
              <w:rPr>
                <w:color w:val="auto"/>
                <w:spacing w:val="-11"/>
              </w:rPr>
              <w:t xml:space="preserve"> </w:t>
            </w:r>
            <w:r>
              <w:rPr>
                <w:color w:val="auto"/>
                <w:spacing w:val="-1"/>
              </w:rPr>
              <w:t>、资料所需时间不计算在本条规定的期限内。</w:t>
            </w:r>
          </w:p>
        </w:tc>
        <w:tc>
          <w:tcPr>
            <w:tcW w:w="1103" w:type="dxa"/>
          </w:tcPr>
          <w:p w14:paraId="20C2BFF7">
            <w:pPr>
              <w:spacing w:line="269" w:lineRule="auto"/>
              <w:rPr>
                <w:rFonts w:ascii="Arial" w:hAnsi="Arial"/>
                <w:color w:val="auto"/>
                <w:sz w:val="21"/>
              </w:rPr>
            </w:pPr>
          </w:p>
          <w:p w14:paraId="45F70021">
            <w:pPr>
              <w:spacing w:line="269" w:lineRule="auto"/>
              <w:rPr>
                <w:rFonts w:ascii="Arial" w:hAnsi="Arial"/>
                <w:color w:val="auto"/>
                <w:sz w:val="21"/>
              </w:rPr>
            </w:pPr>
          </w:p>
          <w:p w14:paraId="366EBDC8">
            <w:pPr>
              <w:spacing w:line="269" w:lineRule="auto"/>
              <w:rPr>
                <w:rFonts w:ascii="Arial" w:hAnsi="Arial"/>
                <w:color w:val="auto"/>
                <w:sz w:val="21"/>
              </w:rPr>
            </w:pPr>
          </w:p>
          <w:p w14:paraId="65870087">
            <w:pPr>
              <w:spacing w:line="269" w:lineRule="auto"/>
              <w:rPr>
                <w:rFonts w:ascii="Arial" w:hAnsi="Arial"/>
                <w:color w:val="auto"/>
                <w:sz w:val="21"/>
              </w:rPr>
            </w:pPr>
          </w:p>
          <w:p w14:paraId="487469CB">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622D9B9D">
            <w:pPr>
              <w:spacing w:line="295" w:lineRule="auto"/>
              <w:rPr>
                <w:rFonts w:ascii="Arial" w:hAnsi="Arial"/>
                <w:color w:val="auto"/>
                <w:sz w:val="21"/>
              </w:rPr>
            </w:pPr>
          </w:p>
          <w:p w14:paraId="287A96ED">
            <w:pPr>
              <w:spacing w:line="295" w:lineRule="auto"/>
              <w:rPr>
                <w:rFonts w:ascii="Arial" w:hAnsi="Arial"/>
                <w:color w:val="auto"/>
                <w:sz w:val="21"/>
              </w:rPr>
            </w:pPr>
          </w:p>
          <w:p w14:paraId="608F90A4">
            <w:pPr>
              <w:spacing w:line="298" w:lineRule="auto"/>
              <w:rPr>
                <w:rFonts w:ascii="Arial" w:hAnsi="Arial"/>
                <w:color w:val="auto"/>
                <w:sz w:val="21"/>
              </w:rPr>
            </w:pPr>
          </w:p>
          <w:p w14:paraId="0C659985">
            <w:pPr>
              <w:spacing w:line="298" w:lineRule="auto"/>
              <w:rPr>
                <w:rFonts w:ascii="Arial" w:hAnsi="Arial"/>
                <w:color w:val="auto"/>
                <w:sz w:val="21"/>
              </w:rPr>
            </w:pPr>
          </w:p>
          <w:p w14:paraId="28DCA8F6">
            <w:pPr>
              <w:pStyle w:val="8"/>
              <w:spacing w:before="58" w:line="218" w:lineRule="auto"/>
              <w:ind w:left="190"/>
              <w:rPr>
                <w:color w:val="auto"/>
              </w:rPr>
            </w:pPr>
            <w:r>
              <w:rPr>
                <w:color w:val="auto"/>
                <w:spacing w:val="-3"/>
              </w:rPr>
              <w:t>入企检查</w:t>
            </w:r>
          </w:p>
        </w:tc>
        <w:tc>
          <w:tcPr>
            <w:tcW w:w="881" w:type="dxa"/>
          </w:tcPr>
          <w:p w14:paraId="7EF6CBB6">
            <w:pPr>
              <w:rPr>
                <w:rFonts w:ascii="Arial" w:hAnsi="Arial"/>
                <w:color w:val="auto"/>
                <w:sz w:val="21"/>
              </w:rPr>
            </w:pPr>
          </w:p>
        </w:tc>
      </w:tr>
      <w:tr w14:paraId="08F7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9" w:hRule="atLeast"/>
        </w:trPr>
        <w:tc>
          <w:tcPr>
            <w:tcW w:w="541" w:type="dxa"/>
          </w:tcPr>
          <w:p w14:paraId="53128E15">
            <w:pPr>
              <w:spacing w:line="305" w:lineRule="auto"/>
              <w:rPr>
                <w:rFonts w:ascii="Arial" w:hAnsi="Arial"/>
                <w:color w:val="auto"/>
                <w:sz w:val="21"/>
              </w:rPr>
            </w:pPr>
          </w:p>
          <w:p w14:paraId="37117133">
            <w:pPr>
              <w:spacing w:line="307" w:lineRule="auto"/>
              <w:rPr>
                <w:rFonts w:ascii="Arial" w:hAnsi="Arial"/>
                <w:color w:val="auto"/>
                <w:sz w:val="21"/>
              </w:rPr>
            </w:pPr>
          </w:p>
          <w:p w14:paraId="60BDB6AB">
            <w:pPr>
              <w:spacing w:line="307" w:lineRule="auto"/>
              <w:rPr>
                <w:rFonts w:ascii="Arial" w:hAnsi="Arial"/>
                <w:color w:val="auto"/>
                <w:sz w:val="21"/>
              </w:rPr>
            </w:pPr>
          </w:p>
          <w:p w14:paraId="20021021">
            <w:pPr>
              <w:pStyle w:val="8"/>
              <w:spacing w:before="58" w:line="185" w:lineRule="auto"/>
              <w:ind w:left="180"/>
              <w:rPr>
                <w:color w:val="auto"/>
              </w:rPr>
            </w:pPr>
            <w:r>
              <w:rPr>
                <w:color w:val="auto"/>
                <w:spacing w:val="-3"/>
              </w:rPr>
              <w:t>36</w:t>
            </w:r>
          </w:p>
        </w:tc>
        <w:tc>
          <w:tcPr>
            <w:tcW w:w="1679" w:type="dxa"/>
          </w:tcPr>
          <w:p w14:paraId="0AB2E969">
            <w:pPr>
              <w:spacing w:line="444" w:lineRule="auto"/>
              <w:rPr>
                <w:rFonts w:ascii="Arial" w:hAnsi="Arial"/>
                <w:color w:val="auto"/>
                <w:sz w:val="21"/>
              </w:rPr>
            </w:pPr>
          </w:p>
          <w:p w14:paraId="16FEAF55">
            <w:pPr>
              <w:pStyle w:val="8"/>
              <w:spacing w:before="59" w:line="218" w:lineRule="auto"/>
              <w:ind w:left="114"/>
              <w:rPr>
                <w:color w:val="auto"/>
              </w:rPr>
            </w:pPr>
            <w:r>
              <w:rPr>
                <w:color w:val="auto"/>
                <w:spacing w:val="-2"/>
              </w:rPr>
              <w:t>对危险化学品生产</w:t>
            </w:r>
          </w:p>
          <w:p w14:paraId="2BA8F153">
            <w:pPr>
              <w:pStyle w:val="8"/>
              <w:spacing w:before="12" w:line="218" w:lineRule="auto"/>
              <w:ind w:left="217"/>
              <w:rPr>
                <w:color w:val="auto"/>
              </w:rPr>
            </w:pPr>
            <w:r>
              <w:rPr>
                <w:color w:val="auto"/>
                <w:spacing w:val="-4"/>
              </w:rPr>
              <w:t>、储存建设项目</w:t>
            </w:r>
          </w:p>
          <w:p w14:paraId="067D3A32">
            <w:pPr>
              <w:pStyle w:val="8"/>
              <w:spacing w:before="9" w:line="218" w:lineRule="auto"/>
              <w:ind w:left="209"/>
              <w:rPr>
                <w:color w:val="auto"/>
              </w:rPr>
            </w:pPr>
            <w:r>
              <w:rPr>
                <w:color w:val="auto"/>
                <w:spacing w:val="-2"/>
              </w:rPr>
              <w:t>（含油气长输管</w:t>
            </w:r>
          </w:p>
          <w:p w14:paraId="4B603EB6">
            <w:pPr>
              <w:pStyle w:val="8"/>
              <w:spacing w:before="12" w:line="218" w:lineRule="auto"/>
              <w:ind w:left="114"/>
              <w:rPr>
                <w:color w:val="auto"/>
              </w:rPr>
            </w:pPr>
            <w:r>
              <w:rPr>
                <w:color w:val="auto"/>
                <w:spacing w:val="-1"/>
              </w:rPr>
              <w:t>道）安全条件审查</w:t>
            </w:r>
          </w:p>
          <w:p w14:paraId="0C464CF8">
            <w:pPr>
              <w:pStyle w:val="8"/>
              <w:spacing w:before="12" w:line="218" w:lineRule="auto"/>
              <w:ind w:left="205"/>
              <w:rPr>
                <w:color w:val="auto"/>
              </w:rPr>
            </w:pPr>
            <w:r>
              <w:rPr>
                <w:color w:val="auto"/>
                <w:spacing w:val="-2"/>
              </w:rPr>
              <w:t>情况的行政检查</w:t>
            </w:r>
          </w:p>
        </w:tc>
        <w:tc>
          <w:tcPr>
            <w:tcW w:w="14992" w:type="dxa"/>
          </w:tcPr>
          <w:p w14:paraId="0D4205A0">
            <w:pPr>
              <w:pStyle w:val="8"/>
              <w:spacing w:before="279" w:line="218" w:lineRule="auto"/>
              <w:ind w:left="19"/>
              <w:rPr>
                <w:color w:val="auto"/>
              </w:rPr>
            </w:pPr>
            <w:r>
              <w:rPr>
                <w:color w:val="auto"/>
                <w:spacing w:val="1"/>
              </w:rPr>
              <w:t>【行政法规】《危险化学品安全管理条例</w:t>
            </w:r>
            <w:r>
              <w:rPr>
                <w:color w:val="auto"/>
                <w:spacing w:val="-51"/>
              </w:rPr>
              <w:t xml:space="preserve"> </w:t>
            </w:r>
            <w:r>
              <w:rPr>
                <w:color w:val="auto"/>
                <w:spacing w:val="1"/>
              </w:rPr>
              <w:t>》（2011年国务院令第344号</w:t>
            </w:r>
            <w:r>
              <w:rPr>
                <w:color w:val="auto"/>
              </w:rPr>
              <w:t>，2013年修订）第十二条 新建、改建、扩建生产、储存危险化学品的建设项目（以下简称建设项目</w:t>
            </w:r>
            <w:r>
              <w:rPr>
                <w:color w:val="auto"/>
                <w:spacing w:val="12"/>
              </w:rPr>
              <w:t>），</w:t>
            </w:r>
            <w:r>
              <w:rPr>
                <w:color w:val="auto"/>
              </w:rPr>
              <w:t>应当由安全生</w:t>
            </w:r>
          </w:p>
          <w:p w14:paraId="19318514">
            <w:pPr>
              <w:pStyle w:val="8"/>
              <w:spacing w:before="12" w:line="218" w:lineRule="auto"/>
              <w:ind w:left="28"/>
              <w:rPr>
                <w:color w:val="auto"/>
              </w:rPr>
            </w:pPr>
            <w:r>
              <w:rPr>
                <w:color w:val="auto"/>
              </w:rPr>
              <w:t>产监督管理部门进行安全条件审查。</w:t>
            </w:r>
          </w:p>
          <w:p w14:paraId="00CF72DE">
            <w:pPr>
              <w:pStyle w:val="8"/>
              <w:spacing w:before="12" w:line="223" w:lineRule="auto"/>
              <w:ind w:left="29" w:right="163" w:firstLine="370"/>
              <w:rPr>
                <w:color w:val="auto"/>
              </w:rPr>
            </w:pPr>
            <w:r>
              <w:rPr>
                <w:color w:val="auto"/>
                <w:spacing w:val="-1"/>
              </w:rPr>
              <w:t>建设单位应当对建设项目进行安全条件论证</w:t>
            </w:r>
            <w:r>
              <w:rPr>
                <w:color w:val="auto"/>
                <w:spacing w:val="-33"/>
              </w:rPr>
              <w:t xml:space="preserve"> </w:t>
            </w:r>
            <w:r>
              <w:rPr>
                <w:color w:val="auto"/>
                <w:spacing w:val="-1"/>
              </w:rPr>
              <w:t>，委托具备国家规定的资质条件的机构对建设项目</w:t>
            </w:r>
            <w:r>
              <w:rPr>
                <w:color w:val="auto"/>
                <w:spacing w:val="-2"/>
              </w:rPr>
              <w:t>进行安全评价</w:t>
            </w:r>
            <w:r>
              <w:rPr>
                <w:color w:val="auto"/>
                <w:spacing w:val="-16"/>
              </w:rPr>
              <w:t xml:space="preserve"> </w:t>
            </w:r>
            <w:r>
              <w:rPr>
                <w:color w:val="auto"/>
                <w:spacing w:val="-2"/>
              </w:rPr>
              <w:t>，并将安全条件论证和安全评价的情况报告报建设项目所在地设区的市级以</w:t>
            </w:r>
            <w:r>
              <w:rPr>
                <w:color w:val="auto"/>
              </w:rPr>
              <w:t xml:space="preserve"> </w:t>
            </w:r>
            <w:r>
              <w:rPr>
                <w:color w:val="auto"/>
                <w:spacing w:val="-2"/>
              </w:rPr>
              <w:t>上人民政府安全生产监督管理部门</w:t>
            </w:r>
            <w:r>
              <w:rPr>
                <w:color w:val="auto"/>
                <w:spacing w:val="-23"/>
              </w:rPr>
              <w:t xml:space="preserve"> </w:t>
            </w:r>
            <w:r>
              <w:rPr>
                <w:color w:val="auto"/>
                <w:spacing w:val="-2"/>
              </w:rPr>
              <w:t>；安全生产监督管理部门应当自收到报告之日起</w:t>
            </w:r>
            <w:r>
              <w:rPr>
                <w:color w:val="auto"/>
                <w:spacing w:val="-45"/>
              </w:rPr>
              <w:t xml:space="preserve"> </w:t>
            </w:r>
            <w:r>
              <w:rPr>
                <w:color w:val="auto"/>
                <w:spacing w:val="-2"/>
              </w:rPr>
              <w:t>45日内作出审查决定</w:t>
            </w:r>
            <w:r>
              <w:rPr>
                <w:color w:val="auto"/>
                <w:spacing w:val="-52"/>
              </w:rPr>
              <w:t xml:space="preserve"> </w:t>
            </w:r>
            <w:r>
              <w:rPr>
                <w:color w:val="auto"/>
                <w:spacing w:val="-2"/>
              </w:rPr>
              <w:t>，并书面通知建设单位</w:t>
            </w:r>
            <w:r>
              <w:rPr>
                <w:color w:val="auto"/>
                <w:spacing w:val="-46"/>
              </w:rPr>
              <w:t xml:space="preserve"> </w:t>
            </w:r>
            <w:r>
              <w:rPr>
                <w:color w:val="auto"/>
                <w:spacing w:val="-2"/>
              </w:rPr>
              <w:t>。具体办法由国务院安全生产监督管理部门制定</w:t>
            </w:r>
            <w:r>
              <w:rPr>
                <w:color w:val="auto"/>
                <w:spacing w:val="-51"/>
              </w:rPr>
              <w:t xml:space="preserve"> </w:t>
            </w:r>
            <w:r>
              <w:rPr>
                <w:color w:val="auto"/>
                <w:spacing w:val="-2"/>
              </w:rPr>
              <w:t>。</w:t>
            </w:r>
          </w:p>
          <w:p w14:paraId="10AD82AF">
            <w:pPr>
              <w:pStyle w:val="8"/>
              <w:spacing w:before="13" w:line="226" w:lineRule="auto"/>
              <w:ind w:left="30" w:right="185" w:hanging="11"/>
              <w:rPr>
                <w:color w:val="auto"/>
              </w:rPr>
            </w:pPr>
            <w:r>
              <w:rPr>
                <w:color w:val="auto"/>
              </w:rPr>
              <w:t>【部门规章】《危险化学品建设项目安全监督管理办法</w:t>
            </w:r>
            <w:r>
              <w:rPr>
                <w:color w:val="auto"/>
                <w:spacing w:val="-42"/>
              </w:rPr>
              <w:t xml:space="preserve"> </w:t>
            </w:r>
            <w:r>
              <w:rPr>
                <w:color w:val="auto"/>
              </w:rPr>
              <w:t>》（2012年原国家安监总局令第45号公布，201</w:t>
            </w:r>
            <w:r>
              <w:rPr>
                <w:color w:val="auto"/>
                <w:spacing w:val="-1"/>
              </w:rPr>
              <w:t>5年修正）第三条 本办法所称建设项目安全审查</w:t>
            </w:r>
            <w:r>
              <w:rPr>
                <w:color w:val="auto"/>
                <w:spacing w:val="-44"/>
              </w:rPr>
              <w:t xml:space="preserve"> </w:t>
            </w:r>
            <w:r>
              <w:rPr>
                <w:color w:val="auto"/>
                <w:spacing w:val="-1"/>
              </w:rPr>
              <w:t>，是指建设项目安全条件审查</w:t>
            </w:r>
            <w:r>
              <w:rPr>
                <w:color w:val="auto"/>
                <w:spacing w:val="-45"/>
              </w:rPr>
              <w:t xml:space="preserve"> </w:t>
            </w:r>
            <w:r>
              <w:rPr>
                <w:color w:val="auto"/>
                <w:spacing w:val="-1"/>
              </w:rPr>
              <w:t>、安全</w:t>
            </w:r>
            <w:r>
              <w:rPr>
                <w:color w:val="auto"/>
              </w:rPr>
              <w:t xml:space="preserve"> </w:t>
            </w:r>
            <w:r>
              <w:rPr>
                <w:color w:val="auto"/>
                <w:spacing w:val="-2"/>
              </w:rPr>
              <w:t>设施的设计审查</w:t>
            </w:r>
            <w:r>
              <w:rPr>
                <w:color w:val="auto"/>
                <w:spacing w:val="-39"/>
              </w:rPr>
              <w:t xml:space="preserve"> </w:t>
            </w:r>
            <w:r>
              <w:rPr>
                <w:color w:val="auto"/>
                <w:spacing w:val="-2"/>
              </w:rPr>
              <w:t>。建设项目的安全审查由建设单位申请</w:t>
            </w:r>
            <w:r>
              <w:rPr>
                <w:color w:val="auto"/>
                <w:spacing w:val="-39"/>
              </w:rPr>
              <w:t xml:space="preserve"> </w:t>
            </w:r>
            <w:r>
              <w:rPr>
                <w:color w:val="auto"/>
                <w:spacing w:val="-2"/>
              </w:rPr>
              <w:t>，安全生产监督管理部门根据本办法分级负责实施</w:t>
            </w:r>
            <w:r>
              <w:rPr>
                <w:color w:val="auto"/>
                <w:spacing w:val="-26"/>
              </w:rPr>
              <w:t xml:space="preserve"> </w:t>
            </w:r>
            <w:r>
              <w:rPr>
                <w:color w:val="auto"/>
                <w:spacing w:val="-2"/>
              </w:rPr>
              <w:t>。建设项目安全设施竣工验收由建设单位负责依法组织实施</w:t>
            </w:r>
            <w:r>
              <w:rPr>
                <w:color w:val="auto"/>
                <w:spacing w:val="-42"/>
              </w:rPr>
              <w:t xml:space="preserve"> </w:t>
            </w:r>
            <w:r>
              <w:rPr>
                <w:color w:val="auto"/>
                <w:spacing w:val="-2"/>
              </w:rPr>
              <w:t>。</w:t>
            </w:r>
          </w:p>
          <w:p w14:paraId="4EFBB9FA">
            <w:pPr>
              <w:pStyle w:val="8"/>
              <w:spacing w:before="10" w:line="218" w:lineRule="auto"/>
              <w:ind w:left="30"/>
              <w:rPr>
                <w:color w:val="auto"/>
              </w:rPr>
            </w:pPr>
            <w:r>
              <w:rPr>
                <w:color w:val="auto"/>
                <w:spacing w:val="-1"/>
              </w:rPr>
              <w:t>建设项目未经安全审查和安全设施竣工验收的</w:t>
            </w:r>
            <w:r>
              <w:rPr>
                <w:color w:val="auto"/>
                <w:spacing w:val="-26"/>
              </w:rPr>
              <w:t xml:space="preserve"> </w:t>
            </w:r>
            <w:r>
              <w:rPr>
                <w:color w:val="auto"/>
                <w:spacing w:val="-1"/>
              </w:rPr>
              <w:t>，不得开工建设或者投入生产（使用）。</w:t>
            </w:r>
          </w:p>
        </w:tc>
        <w:tc>
          <w:tcPr>
            <w:tcW w:w="1103" w:type="dxa"/>
          </w:tcPr>
          <w:p w14:paraId="04611B9E">
            <w:pPr>
              <w:spacing w:line="259" w:lineRule="auto"/>
              <w:rPr>
                <w:rFonts w:ascii="Arial" w:hAnsi="Arial"/>
                <w:color w:val="auto"/>
                <w:sz w:val="21"/>
              </w:rPr>
            </w:pPr>
          </w:p>
          <w:p w14:paraId="3A30FF6D">
            <w:pPr>
              <w:spacing w:line="259" w:lineRule="auto"/>
              <w:rPr>
                <w:rFonts w:ascii="Arial" w:hAnsi="Arial"/>
                <w:color w:val="auto"/>
                <w:sz w:val="21"/>
              </w:rPr>
            </w:pPr>
          </w:p>
          <w:p w14:paraId="61FAB317">
            <w:pPr>
              <w:spacing w:line="259" w:lineRule="auto"/>
              <w:rPr>
                <w:rFonts w:ascii="Arial" w:hAnsi="Arial"/>
                <w:color w:val="auto"/>
                <w:sz w:val="21"/>
              </w:rPr>
            </w:pPr>
          </w:p>
          <w:p w14:paraId="7BF7D559">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19C95A21">
            <w:pPr>
              <w:spacing w:line="295" w:lineRule="auto"/>
              <w:rPr>
                <w:rFonts w:ascii="Arial" w:hAnsi="Arial"/>
                <w:color w:val="auto"/>
                <w:sz w:val="21"/>
              </w:rPr>
            </w:pPr>
          </w:p>
          <w:p w14:paraId="75942FA1">
            <w:pPr>
              <w:spacing w:line="298" w:lineRule="auto"/>
              <w:rPr>
                <w:rFonts w:ascii="Arial" w:hAnsi="Arial"/>
                <w:color w:val="auto"/>
                <w:sz w:val="21"/>
              </w:rPr>
            </w:pPr>
          </w:p>
          <w:p w14:paraId="022396E1">
            <w:pPr>
              <w:spacing w:line="298" w:lineRule="auto"/>
              <w:rPr>
                <w:rFonts w:ascii="Arial" w:hAnsi="Arial"/>
                <w:color w:val="auto"/>
                <w:sz w:val="21"/>
              </w:rPr>
            </w:pPr>
          </w:p>
          <w:p w14:paraId="587D5630">
            <w:pPr>
              <w:pStyle w:val="8"/>
              <w:spacing w:before="59" w:line="218" w:lineRule="auto"/>
              <w:ind w:left="190"/>
              <w:rPr>
                <w:color w:val="auto"/>
              </w:rPr>
            </w:pPr>
            <w:r>
              <w:rPr>
                <w:color w:val="auto"/>
                <w:spacing w:val="-3"/>
              </w:rPr>
              <w:t>入企检查</w:t>
            </w:r>
          </w:p>
        </w:tc>
        <w:tc>
          <w:tcPr>
            <w:tcW w:w="881" w:type="dxa"/>
          </w:tcPr>
          <w:p w14:paraId="3E3B1AEE">
            <w:pPr>
              <w:rPr>
                <w:rFonts w:ascii="Arial" w:hAnsi="Arial"/>
                <w:color w:val="auto"/>
                <w:sz w:val="21"/>
              </w:rPr>
            </w:pPr>
          </w:p>
        </w:tc>
      </w:tr>
      <w:tr w14:paraId="0243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6" w:hRule="atLeast"/>
        </w:trPr>
        <w:tc>
          <w:tcPr>
            <w:tcW w:w="541" w:type="dxa"/>
          </w:tcPr>
          <w:p w14:paraId="63EE8495">
            <w:pPr>
              <w:spacing w:line="283" w:lineRule="auto"/>
              <w:rPr>
                <w:rFonts w:ascii="Arial" w:hAnsi="Arial"/>
                <w:color w:val="auto"/>
                <w:sz w:val="21"/>
              </w:rPr>
            </w:pPr>
          </w:p>
          <w:p w14:paraId="370BEA48">
            <w:pPr>
              <w:spacing w:line="283" w:lineRule="auto"/>
              <w:rPr>
                <w:rFonts w:ascii="Arial" w:hAnsi="Arial"/>
                <w:color w:val="auto"/>
                <w:sz w:val="21"/>
              </w:rPr>
            </w:pPr>
          </w:p>
          <w:p w14:paraId="19C522E7">
            <w:pPr>
              <w:spacing w:line="283" w:lineRule="auto"/>
              <w:rPr>
                <w:rFonts w:ascii="Arial" w:hAnsi="Arial"/>
                <w:color w:val="auto"/>
                <w:sz w:val="21"/>
              </w:rPr>
            </w:pPr>
          </w:p>
          <w:p w14:paraId="0AFA5FD0">
            <w:pPr>
              <w:spacing w:line="283" w:lineRule="auto"/>
              <w:rPr>
                <w:rFonts w:ascii="Arial" w:hAnsi="Arial"/>
                <w:color w:val="auto"/>
                <w:sz w:val="21"/>
              </w:rPr>
            </w:pPr>
          </w:p>
          <w:p w14:paraId="374E58CF">
            <w:pPr>
              <w:pStyle w:val="8"/>
              <w:spacing w:before="58" w:line="182" w:lineRule="auto"/>
              <w:ind w:left="180"/>
              <w:rPr>
                <w:color w:val="auto"/>
              </w:rPr>
            </w:pPr>
            <w:r>
              <w:rPr>
                <w:color w:val="auto"/>
                <w:spacing w:val="-3"/>
              </w:rPr>
              <w:t>37</w:t>
            </w:r>
          </w:p>
        </w:tc>
        <w:tc>
          <w:tcPr>
            <w:tcW w:w="1679" w:type="dxa"/>
          </w:tcPr>
          <w:p w14:paraId="596F23AB">
            <w:pPr>
              <w:spacing w:line="295" w:lineRule="auto"/>
              <w:rPr>
                <w:rFonts w:ascii="Arial" w:hAnsi="Arial"/>
                <w:color w:val="auto"/>
                <w:sz w:val="21"/>
              </w:rPr>
            </w:pPr>
          </w:p>
          <w:p w14:paraId="34055E3A">
            <w:pPr>
              <w:spacing w:line="295" w:lineRule="auto"/>
              <w:rPr>
                <w:rFonts w:ascii="Arial" w:hAnsi="Arial"/>
                <w:color w:val="auto"/>
                <w:sz w:val="21"/>
              </w:rPr>
            </w:pPr>
          </w:p>
          <w:p w14:paraId="3B828EC2">
            <w:pPr>
              <w:spacing w:line="295" w:lineRule="auto"/>
              <w:rPr>
                <w:rFonts w:ascii="Arial" w:hAnsi="Arial"/>
                <w:color w:val="auto"/>
                <w:sz w:val="21"/>
              </w:rPr>
            </w:pPr>
          </w:p>
          <w:p w14:paraId="2358B522">
            <w:pPr>
              <w:pStyle w:val="8"/>
              <w:spacing w:before="58" w:line="228" w:lineRule="auto"/>
              <w:ind w:left="29" w:right="197" w:hanging="3"/>
              <w:jc w:val="both"/>
              <w:rPr>
                <w:color w:val="auto"/>
              </w:rPr>
            </w:pPr>
            <w:r>
              <w:rPr>
                <w:color w:val="auto"/>
                <w:spacing w:val="-2"/>
              </w:rPr>
              <w:t>对危险化学品建设</w:t>
            </w:r>
            <w:r>
              <w:rPr>
                <w:color w:val="auto"/>
                <w:spacing w:val="2"/>
              </w:rPr>
              <w:t xml:space="preserve"> </w:t>
            </w:r>
            <w:r>
              <w:rPr>
                <w:color w:val="auto"/>
                <w:spacing w:val="-1"/>
              </w:rPr>
              <w:t>项目试生产、试运</w:t>
            </w:r>
            <w:r>
              <w:rPr>
                <w:color w:val="auto"/>
                <w:spacing w:val="3"/>
              </w:rPr>
              <w:t xml:space="preserve"> </w:t>
            </w:r>
            <w:r>
              <w:rPr>
                <w:color w:val="auto"/>
                <w:spacing w:val="-2"/>
              </w:rPr>
              <w:t>行情况的行政检查</w:t>
            </w:r>
          </w:p>
        </w:tc>
        <w:tc>
          <w:tcPr>
            <w:tcW w:w="14992" w:type="dxa"/>
          </w:tcPr>
          <w:p w14:paraId="2609270B">
            <w:pPr>
              <w:spacing w:line="324" w:lineRule="auto"/>
              <w:rPr>
                <w:rFonts w:ascii="Arial" w:hAnsi="Arial"/>
                <w:color w:val="auto"/>
                <w:sz w:val="21"/>
              </w:rPr>
            </w:pPr>
          </w:p>
          <w:p w14:paraId="11556A62">
            <w:pPr>
              <w:pStyle w:val="8"/>
              <w:spacing w:before="59" w:line="226" w:lineRule="auto"/>
              <w:ind w:left="30" w:right="193" w:hanging="11"/>
              <w:rPr>
                <w:color w:val="auto"/>
              </w:rPr>
            </w:pPr>
            <w:r>
              <w:rPr>
                <w:color w:val="auto"/>
              </w:rPr>
              <w:t>【部门规章】《建设项目安全设施“三同时</w:t>
            </w:r>
            <w:r>
              <w:rPr>
                <w:color w:val="auto"/>
                <w:spacing w:val="-49"/>
              </w:rPr>
              <w:t xml:space="preserve"> </w:t>
            </w:r>
            <w:r>
              <w:rPr>
                <w:color w:val="auto"/>
              </w:rPr>
              <w:t>”监督管理暂行办法》（2010年原国家安监总局令第36号公布，2015年修订）第二十一条 本办法第七条规定的建设项目竣工后</w:t>
            </w:r>
            <w:r>
              <w:rPr>
                <w:color w:val="auto"/>
                <w:spacing w:val="-38"/>
              </w:rPr>
              <w:t xml:space="preserve"> </w:t>
            </w:r>
            <w:r>
              <w:rPr>
                <w:color w:val="auto"/>
              </w:rPr>
              <w:t>，根据规定建设 项目需要试运行（包括生产、使用，下同）的，应当在正式投入生产或者使用前进行</w:t>
            </w:r>
            <w:r>
              <w:rPr>
                <w:color w:val="auto"/>
                <w:spacing w:val="-1"/>
              </w:rPr>
              <w:t>试运行</w:t>
            </w:r>
            <w:r>
              <w:rPr>
                <w:color w:val="auto"/>
                <w:spacing w:val="-52"/>
              </w:rPr>
              <w:t xml:space="preserve"> </w:t>
            </w:r>
            <w:r>
              <w:rPr>
                <w:color w:val="auto"/>
                <w:spacing w:val="-1"/>
              </w:rPr>
              <w:t>。</w:t>
            </w:r>
          </w:p>
          <w:p w14:paraId="1CEC8F9B">
            <w:pPr>
              <w:pStyle w:val="8"/>
              <w:spacing w:before="12" w:line="218" w:lineRule="auto"/>
              <w:ind w:left="397"/>
              <w:rPr>
                <w:color w:val="auto"/>
              </w:rPr>
            </w:pPr>
            <w:r>
              <w:rPr>
                <w:color w:val="auto"/>
              </w:rPr>
              <w:t>试运行时间应当不少于30日，最长不得超过180日，国家有关部门有规定或者特殊要求的行业除外</w:t>
            </w:r>
            <w:r>
              <w:rPr>
                <w:color w:val="auto"/>
                <w:spacing w:val="-47"/>
              </w:rPr>
              <w:t xml:space="preserve"> </w:t>
            </w:r>
            <w:r>
              <w:rPr>
                <w:color w:val="auto"/>
              </w:rPr>
              <w:t>。</w:t>
            </w:r>
          </w:p>
          <w:p w14:paraId="4B728F7B">
            <w:pPr>
              <w:pStyle w:val="8"/>
              <w:spacing w:before="9" w:line="228" w:lineRule="auto"/>
              <w:ind w:left="29" w:right="97" w:firstLine="368"/>
              <w:rPr>
                <w:color w:val="auto"/>
              </w:rPr>
            </w:pPr>
            <w:r>
              <w:rPr>
                <w:color w:val="auto"/>
                <w:spacing w:val="-1"/>
              </w:rPr>
              <w:t>《危险化学品建设项目安全监督管理办法</w:t>
            </w:r>
            <w:r>
              <w:rPr>
                <w:color w:val="auto"/>
                <w:spacing w:val="-25"/>
              </w:rPr>
              <w:t xml:space="preserve"> </w:t>
            </w:r>
            <w:r>
              <w:rPr>
                <w:color w:val="auto"/>
                <w:spacing w:val="-1"/>
              </w:rPr>
              <w:t>》（国家安全生产监督管理总局第45号，2015年修订）第二十二条建设单位应当组织建设项目的设计</w:t>
            </w:r>
            <w:r>
              <w:rPr>
                <w:color w:val="auto"/>
                <w:spacing w:val="-32"/>
              </w:rPr>
              <w:t xml:space="preserve"> </w:t>
            </w:r>
            <w:r>
              <w:rPr>
                <w:color w:val="auto"/>
                <w:spacing w:val="-1"/>
              </w:rPr>
              <w:t>、施工、监理等有关单位和专家</w:t>
            </w:r>
            <w:r>
              <w:rPr>
                <w:color w:val="auto"/>
                <w:spacing w:val="-50"/>
              </w:rPr>
              <w:t xml:space="preserve"> </w:t>
            </w:r>
            <w:r>
              <w:rPr>
                <w:color w:val="auto"/>
                <w:spacing w:val="-1"/>
              </w:rPr>
              <w:t>，研究提</w:t>
            </w:r>
            <w:r>
              <w:rPr>
                <w:color w:val="auto"/>
              </w:rPr>
              <w:t xml:space="preserve"> </w:t>
            </w:r>
            <w:r>
              <w:rPr>
                <w:color w:val="auto"/>
                <w:spacing w:val="1"/>
              </w:rPr>
              <w:t>出建设项目试生产（使用</w:t>
            </w:r>
            <w:r>
              <w:rPr>
                <w:color w:val="auto"/>
                <w:spacing w:val="-12"/>
              </w:rPr>
              <w:t>）（</w:t>
            </w:r>
            <w:r>
              <w:rPr>
                <w:color w:val="auto"/>
                <w:spacing w:val="1"/>
              </w:rPr>
              <w:t>以下简称试生产〈</w:t>
            </w:r>
            <w:r>
              <w:rPr>
                <w:color w:val="auto"/>
              </w:rPr>
              <w:t>使用〉）可能出现的安全问题及对策</w:t>
            </w:r>
            <w:r>
              <w:rPr>
                <w:color w:val="auto"/>
                <w:spacing w:val="-46"/>
              </w:rPr>
              <w:t xml:space="preserve"> </w:t>
            </w:r>
            <w:r>
              <w:rPr>
                <w:color w:val="auto"/>
              </w:rPr>
              <w:t>，并按照有关安全生产法律</w:t>
            </w:r>
            <w:r>
              <w:rPr>
                <w:color w:val="auto"/>
                <w:spacing w:val="-50"/>
              </w:rPr>
              <w:t xml:space="preserve"> </w:t>
            </w:r>
            <w:r>
              <w:rPr>
                <w:color w:val="auto"/>
              </w:rPr>
              <w:t xml:space="preserve">、法规、规章和国家标准、行业标准的规定，制定周密的试生产（使用）方 </w:t>
            </w:r>
            <w:r>
              <w:rPr>
                <w:color w:val="auto"/>
                <w:spacing w:val="1"/>
              </w:rPr>
              <w:t>案。试生产（使用）方案应当包括下列有关安全生产的内容</w:t>
            </w:r>
            <w:r>
              <w:rPr>
                <w:color w:val="auto"/>
                <w:spacing w:val="-34"/>
              </w:rPr>
              <w:t xml:space="preserve"> </w:t>
            </w:r>
            <w:r>
              <w:rPr>
                <w:color w:val="auto"/>
                <w:spacing w:val="-25"/>
              </w:rPr>
              <w:t>：（</w:t>
            </w:r>
            <w:r>
              <w:rPr>
                <w:color w:val="auto"/>
              </w:rPr>
              <w:t>一）建设项目设备及管道试压</w:t>
            </w:r>
            <w:r>
              <w:rPr>
                <w:color w:val="auto"/>
                <w:spacing w:val="-49"/>
              </w:rPr>
              <w:t xml:space="preserve"> </w:t>
            </w:r>
            <w:r>
              <w:rPr>
                <w:color w:val="auto"/>
              </w:rPr>
              <w:t>、吹扫、气密、单机试车、仪表调校、联动试车等生产准备的完成情况</w:t>
            </w:r>
            <w:r>
              <w:rPr>
                <w:color w:val="auto"/>
                <w:spacing w:val="-42"/>
              </w:rPr>
              <w:t xml:space="preserve"> </w:t>
            </w:r>
            <w:r>
              <w:rPr>
                <w:color w:val="auto"/>
                <w:spacing w:val="-25"/>
              </w:rPr>
              <w:t>；（</w:t>
            </w:r>
            <w:r>
              <w:rPr>
                <w:color w:val="auto"/>
              </w:rPr>
              <w:t>二）投料试车方</w:t>
            </w:r>
          </w:p>
          <w:p w14:paraId="40E7348E">
            <w:pPr>
              <w:pStyle w:val="8"/>
              <w:spacing w:before="10" w:line="226" w:lineRule="auto"/>
              <w:ind w:left="27" w:right="125" w:firstLine="2"/>
              <w:rPr>
                <w:color w:val="auto"/>
              </w:rPr>
            </w:pPr>
            <w:r>
              <w:rPr>
                <w:color w:val="auto"/>
                <w:spacing w:val="1"/>
              </w:rPr>
              <w:t>案</w:t>
            </w:r>
            <w:r>
              <w:rPr>
                <w:color w:val="auto"/>
                <w:spacing w:val="-9"/>
              </w:rPr>
              <w:t>；（</w:t>
            </w:r>
            <w:r>
              <w:rPr>
                <w:color w:val="auto"/>
                <w:spacing w:val="1"/>
              </w:rPr>
              <w:t>三）试生产（使用）过程中可能出现的安全问题</w:t>
            </w:r>
            <w:r>
              <w:rPr>
                <w:color w:val="auto"/>
                <w:spacing w:val="-45"/>
              </w:rPr>
              <w:t xml:space="preserve"> </w:t>
            </w:r>
            <w:r>
              <w:rPr>
                <w:color w:val="auto"/>
                <w:spacing w:val="1"/>
              </w:rPr>
              <w:t>、对策及应急预案</w:t>
            </w:r>
            <w:r>
              <w:rPr>
                <w:color w:val="auto"/>
                <w:spacing w:val="-9"/>
              </w:rPr>
              <w:t>；（</w:t>
            </w:r>
            <w:r>
              <w:rPr>
                <w:color w:val="auto"/>
                <w:spacing w:val="1"/>
              </w:rPr>
              <w:t>四）建设项目周边环境与建设项目安全试生产（使用）相互影响的确认情况</w:t>
            </w:r>
            <w:r>
              <w:rPr>
                <w:color w:val="auto"/>
                <w:spacing w:val="-9"/>
              </w:rPr>
              <w:t>；（</w:t>
            </w:r>
            <w:r>
              <w:rPr>
                <w:color w:val="auto"/>
                <w:spacing w:val="1"/>
              </w:rPr>
              <w:t>五）危险化学</w:t>
            </w:r>
            <w:r>
              <w:rPr>
                <w:color w:val="auto"/>
              </w:rPr>
              <w:t xml:space="preserve">品重大危险源监 </w:t>
            </w:r>
            <w:r>
              <w:rPr>
                <w:color w:val="auto"/>
                <w:spacing w:val="1"/>
              </w:rPr>
              <w:t>控措施的落实情况</w:t>
            </w:r>
            <w:r>
              <w:rPr>
                <w:color w:val="auto"/>
                <w:spacing w:val="-6"/>
              </w:rPr>
              <w:t>；（</w:t>
            </w:r>
            <w:r>
              <w:rPr>
                <w:color w:val="auto"/>
                <w:spacing w:val="1"/>
              </w:rPr>
              <w:t>六）人力资源配置情况</w:t>
            </w:r>
            <w:r>
              <w:rPr>
                <w:color w:val="auto"/>
                <w:spacing w:val="-6"/>
              </w:rPr>
              <w:t>；（</w:t>
            </w:r>
            <w:r>
              <w:rPr>
                <w:color w:val="auto"/>
                <w:spacing w:val="1"/>
              </w:rPr>
              <w:t>七）试生产（使用）起止日期。建</w:t>
            </w:r>
            <w:r>
              <w:rPr>
                <w:color w:val="auto"/>
              </w:rPr>
              <w:t>设项目试生产期限应当不少于 30 日，不超过</w:t>
            </w:r>
            <w:r>
              <w:rPr>
                <w:color w:val="auto"/>
                <w:spacing w:val="-26"/>
              </w:rPr>
              <w:t xml:space="preserve"> </w:t>
            </w:r>
            <w:r>
              <w:rPr>
                <w:color w:val="auto"/>
              </w:rPr>
              <w:t>1</w:t>
            </w:r>
            <w:r>
              <w:rPr>
                <w:color w:val="auto"/>
                <w:spacing w:val="-16"/>
              </w:rPr>
              <w:t xml:space="preserve"> </w:t>
            </w:r>
            <w:r>
              <w:rPr>
                <w:color w:val="auto"/>
              </w:rPr>
              <w:t>年。</w:t>
            </w:r>
          </w:p>
        </w:tc>
        <w:tc>
          <w:tcPr>
            <w:tcW w:w="1103" w:type="dxa"/>
          </w:tcPr>
          <w:p w14:paraId="34FBC5E0">
            <w:pPr>
              <w:spacing w:line="247" w:lineRule="auto"/>
              <w:rPr>
                <w:rFonts w:ascii="Arial" w:hAnsi="Arial"/>
                <w:color w:val="auto"/>
                <w:sz w:val="21"/>
              </w:rPr>
            </w:pPr>
          </w:p>
          <w:p w14:paraId="6DAF5526">
            <w:pPr>
              <w:spacing w:line="250" w:lineRule="auto"/>
              <w:rPr>
                <w:rFonts w:ascii="Arial" w:hAnsi="Arial"/>
                <w:color w:val="auto"/>
                <w:sz w:val="21"/>
              </w:rPr>
            </w:pPr>
          </w:p>
          <w:p w14:paraId="29292928">
            <w:pPr>
              <w:spacing w:line="250" w:lineRule="auto"/>
              <w:rPr>
                <w:rFonts w:ascii="Arial" w:hAnsi="Arial"/>
                <w:color w:val="auto"/>
                <w:sz w:val="21"/>
              </w:rPr>
            </w:pPr>
          </w:p>
          <w:p w14:paraId="78D1CDAF">
            <w:pPr>
              <w:spacing w:line="250" w:lineRule="auto"/>
              <w:rPr>
                <w:rFonts w:ascii="Arial" w:hAnsi="Arial"/>
                <w:color w:val="auto"/>
                <w:sz w:val="21"/>
              </w:rPr>
            </w:pPr>
          </w:p>
          <w:p w14:paraId="252EFB8C">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76A03DDE">
            <w:pPr>
              <w:spacing w:line="276" w:lineRule="auto"/>
              <w:rPr>
                <w:rFonts w:ascii="Arial" w:hAnsi="Arial"/>
                <w:color w:val="auto"/>
                <w:sz w:val="21"/>
              </w:rPr>
            </w:pPr>
          </w:p>
          <w:p w14:paraId="7CB46B1D">
            <w:pPr>
              <w:spacing w:line="276" w:lineRule="auto"/>
              <w:rPr>
                <w:rFonts w:ascii="Arial" w:hAnsi="Arial"/>
                <w:color w:val="auto"/>
                <w:sz w:val="21"/>
              </w:rPr>
            </w:pPr>
          </w:p>
          <w:p w14:paraId="40438B13">
            <w:pPr>
              <w:spacing w:line="276" w:lineRule="auto"/>
              <w:rPr>
                <w:rFonts w:ascii="Arial" w:hAnsi="Arial"/>
                <w:color w:val="auto"/>
                <w:sz w:val="21"/>
              </w:rPr>
            </w:pPr>
          </w:p>
          <w:p w14:paraId="7790B5E1">
            <w:pPr>
              <w:spacing w:line="276" w:lineRule="auto"/>
              <w:rPr>
                <w:rFonts w:ascii="Arial" w:hAnsi="Arial"/>
                <w:color w:val="auto"/>
                <w:sz w:val="21"/>
              </w:rPr>
            </w:pPr>
          </w:p>
          <w:p w14:paraId="027B148F">
            <w:pPr>
              <w:pStyle w:val="8"/>
              <w:spacing w:before="58" w:line="218" w:lineRule="auto"/>
              <w:ind w:left="190"/>
              <w:rPr>
                <w:color w:val="auto"/>
              </w:rPr>
            </w:pPr>
            <w:r>
              <w:rPr>
                <w:color w:val="auto"/>
                <w:spacing w:val="-3"/>
              </w:rPr>
              <w:t>入企检查</w:t>
            </w:r>
          </w:p>
        </w:tc>
        <w:tc>
          <w:tcPr>
            <w:tcW w:w="881" w:type="dxa"/>
          </w:tcPr>
          <w:p w14:paraId="652D5549">
            <w:pPr>
              <w:rPr>
                <w:rFonts w:ascii="Arial" w:hAnsi="Arial"/>
                <w:color w:val="auto"/>
                <w:sz w:val="21"/>
              </w:rPr>
            </w:pPr>
          </w:p>
        </w:tc>
      </w:tr>
    </w:tbl>
    <w:p w14:paraId="15922527">
      <w:pPr>
        <w:rPr>
          <w:color w:val="auto"/>
        </w:rPr>
        <w:sectPr>
          <w:footerReference r:id="rId14" w:type="default"/>
          <w:pgSz w:w="23812" w:h="16837"/>
          <w:pgMar w:top="1431" w:right="1286" w:bottom="1059" w:left="1264" w:header="0" w:footer="780" w:gutter="0"/>
          <w:cols w:space="720" w:num="1"/>
          <w:docGrid w:linePitch="312" w:charSpace="0"/>
        </w:sectPr>
      </w:pPr>
    </w:p>
    <w:tbl>
      <w:tblPr>
        <w:tblStyle w:val="6"/>
        <w:tblpPr w:leftFromText="180" w:rightFromText="180" w:vertAnchor="text" w:horzAnchor="page" w:tblpX="1317" w:tblpY="428"/>
        <w:tblOverlap w:val="never"/>
        <w:tblW w:w="202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6084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03F3730B">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16B443B6">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1F2E191E">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5C39CC95">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29D0F661">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4857FA72">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7725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6" w:hRule="atLeast"/>
        </w:trPr>
        <w:tc>
          <w:tcPr>
            <w:tcW w:w="541" w:type="dxa"/>
          </w:tcPr>
          <w:p w14:paraId="697386C0">
            <w:pPr>
              <w:spacing w:line="242" w:lineRule="auto"/>
              <w:rPr>
                <w:rFonts w:ascii="Arial" w:hAnsi="Arial"/>
                <w:color w:val="auto"/>
                <w:sz w:val="21"/>
              </w:rPr>
            </w:pPr>
          </w:p>
          <w:p w14:paraId="3F131C2D">
            <w:pPr>
              <w:spacing w:line="242" w:lineRule="auto"/>
              <w:rPr>
                <w:rFonts w:ascii="Arial" w:hAnsi="Arial"/>
                <w:color w:val="auto"/>
                <w:sz w:val="21"/>
              </w:rPr>
            </w:pPr>
          </w:p>
          <w:p w14:paraId="4E94BAB8">
            <w:pPr>
              <w:spacing w:line="242" w:lineRule="auto"/>
              <w:rPr>
                <w:rFonts w:ascii="Arial" w:hAnsi="Arial"/>
                <w:color w:val="auto"/>
                <w:sz w:val="21"/>
              </w:rPr>
            </w:pPr>
          </w:p>
          <w:p w14:paraId="7DC71251">
            <w:pPr>
              <w:spacing w:line="242" w:lineRule="auto"/>
              <w:rPr>
                <w:rFonts w:ascii="Arial" w:hAnsi="Arial"/>
                <w:color w:val="auto"/>
                <w:sz w:val="21"/>
              </w:rPr>
            </w:pPr>
          </w:p>
          <w:p w14:paraId="0F820736">
            <w:pPr>
              <w:pStyle w:val="8"/>
              <w:spacing w:before="59" w:line="182" w:lineRule="auto"/>
              <w:ind w:left="180"/>
              <w:rPr>
                <w:color w:val="auto"/>
              </w:rPr>
            </w:pPr>
            <w:r>
              <w:rPr>
                <w:color w:val="auto"/>
                <w:spacing w:val="-3"/>
              </w:rPr>
              <w:t>38</w:t>
            </w:r>
          </w:p>
        </w:tc>
        <w:tc>
          <w:tcPr>
            <w:tcW w:w="1679" w:type="dxa"/>
          </w:tcPr>
          <w:p w14:paraId="04B5E98F">
            <w:pPr>
              <w:spacing w:line="305" w:lineRule="auto"/>
              <w:rPr>
                <w:rFonts w:ascii="Arial" w:hAnsi="Arial"/>
                <w:color w:val="auto"/>
                <w:sz w:val="21"/>
              </w:rPr>
            </w:pPr>
          </w:p>
          <w:p w14:paraId="357915F3">
            <w:pPr>
              <w:spacing w:line="305" w:lineRule="auto"/>
              <w:rPr>
                <w:rFonts w:ascii="Arial" w:hAnsi="Arial"/>
                <w:color w:val="auto"/>
                <w:sz w:val="21"/>
              </w:rPr>
            </w:pPr>
          </w:p>
          <w:p w14:paraId="7F7C8689">
            <w:pPr>
              <w:pStyle w:val="8"/>
              <w:spacing w:before="59" w:line="221" w:lineRule="auto"/>
              <w:ind w:left="114"/>
              <w:rPr>
                <w:color w:val="auto"/>
              </w:rPr>
            </w:pPr>
            <w:r>
              <w:rPr>
                <w:color w:val="auto"/>
                <w:spacing w:val="-2"/>
              </w:rPr>
              <w:t>对危险化学品企业</w:t>
            </w:r>
          </w:p>
          <w:p w14:paraId="2DB26C79">
            <w:pPr>
              <w:pStyle w:val="8"/>
              <w:spacing w:before="8" w:line="218" w:lineRule="auto"/>
              <w:ind w:left="116"/>
              <w:rPr>
                <w:color w:val="auto"/>
              </w:rPr>
            </w:pPr>
            <w:r>
              <w:rPr>
                <w:color w:val="auto"/>
                <w:spacing w:val="-1"/>
              </w:rPr>
              <w:t>转产、停产、停业</w:t>
            </w:r>
          </w:p>
          <w:p w14:paraId="556C7DC0">
            <w:pPr>
              <w:pStyle w:val="8"/>
              <w:spacing w:before="12" w:line="218" w:lineRule="auto"/>
              <w:ind w:left="117"/>
              <w:rPr>
                <w:color w:val="auto"/>
              </w:rPr>
            </w:pPr>
            <w:r>
              <w:rPr>
                <w:color w:val="auto"/>
                <w:spacing w:val="-2"/>
              </w:rPr>
              <w:t>或解散等情况的行</w:t>
            </w:r>
          </w:p>
          <w:p w14:paraId="5CF34B55">
            <w:pPr>
              <w:pStyle w:val="8"/>
              <w:spacing w:before="12" w:line="218" w:lineRule="auto"/>
              <w:ind w:left="566"/>
              <w:rPr>
                <w:color w:val="auto"/>
              </w:rPr>
            </w:pPr>
            <w:r>
              <w:rPr>
                <w:color w:val="auto"/>
                <w:spacing w:val="-3"/>
              </w:rPr>
              <w:t>政检查</w:t>
            </w:r>
          </w:p>
        </w:tc>
        <w:tc>
          <w:tcPr>
            <w:tcW w:w="14992" w:type="dxa"/>
          </w:tcPr>
          <w:p w14:paraId="4DEA97D0">
            <w:pPr>
              <w:pStyle w:val="8"/>
              <w:spacing w:before="221" w:line="218" w:lineRule="auto"/>
              <w:ind w:left="19"/>
              <w:rPr>
                <w:color w:val="auto"/>
              </w:rPr>
            </w:pPr>
            <w:r>
              <w:rPr>
                <w:color w:val="auto"/>
              </w:rPr>
              <w:t>【行政法规】《危险化学品安全管理条例</w:t>
            </w:r>
            <w:r>
              <w:rPr>
                <w:color w:val="auto"/>
                <w:spacing w:val="-45"/>
              </w:rPr>
              <w:t xml:space="preserve"> </w:t>
            </w:r>
            <w:r>
              <w:rPr>
                <w:color w:val="auto"/>
              </w:rPr>
              <w:t>》（2011年国务院令第344号，2013年修订）第八十二条 生产、储存、使用危险化学品的单位转产</w:t>
            </w:r>
            <w:r>
              <w:rPr>
                <w:color w:val="auto"/>
                <w:spacing w:val="-46"/>
              </w:rPr>
              <w:t xml:space="preserve"> </w:t>
            </w:r>
            <w:r>
              <w:rPr>
                <w:color w:val="auto"/>
              </w:rPr>
              <w:t>、停产、停业或者解散，未采取有效措施及时、</w:t>
            </w:r>
          </w:p>
          <w:p w14:paraId="2B8CE084">
            <w:pPr>
              <w:pStyle w:val="8"/>
              <w:spacing w:before="13" w:line="226" w:lineRule="auto"/>
              <w:ind w:left="28" w:right="19" w:firstLine="1"/>
              <w:rPr>
                <w:color w:val="auto"/>
              </w:rPr>
            </w:pPr>
            <w:r>
              <w:rPr>
                <w:color w:val="auto"/>
                <w:spacing w:val="-1"/>
              </w:rPr>
              <w:t>妥善处置其危险化学品生产装置</w:t>
            </w:r>
            <w:r>
              <w:rPr>
                <w:color w:val="auto"/>
                <w:spacing w:val="-41"/>
              </w:rPr>
              <w:t xml:space="preserve"> </w:t>
            </w:r>
            <w:r>
              <w:rPr>
                <w:color w:val="auto"/>
                <w:spacing w:val="-1"/>
              </w:rPr>
              <w:t>、储存设施以及库存的危险化学品</w:t>
            </w:r>
            <w:r>
              <w:rPr>
                <w:color w:val="auto"/>
                <w:spacing w:val="-40"/>
              </w:rPr>
              <w:t xml:space="preserve"> </w:t>
            </w:r>
            <w:r>
              <w:rPr>
                <w:color w:val="auto"/>
                <w:spacing w:val="-1"/>
              </w:rPr>
              <w:t>，或者丢弃危险化学品的</w:t>
            </w:r>
            <w:r>
              <w:rPr>
                <w:color w:val="auto"/>
                <w:spacing w:val="-48"/>
              </w:rPr>
              <w:t xml:space="preserve"> </w:t>
            </w:r>
            <w:r>
              <w:rPr>
                <w:color w:val="auto"/>
                <w:spacing w:val="-1"/>
              </w:rPr>
              <w:t>，由安全生产监督管理部门责</w:t>
            </w:r>
            <w:r>
              <w:rPr>
                <w:color w:val="auto"/>
                <w:spacing w:val="-2"/>
              </w:rPr>
              <w:t>令改正</w:t>
            </w:r>
            <w:r>
              <w:rPr>
                <w:color w:val="auto"/>
                <w:spacing w:val="-39"/>
              </w:rPr>
              <w:t xml:space="preserve"> </w:t>
            </w:r>
            <w:r>
              <w:rPr>
                <w:color w:val="auto"/>
                <w:spacing w:val="-2"/>
              </w:rPr>
              <w:t>，处5万元以上10万元以下的罚款；构成犯罪的，依法追究刑</w:t>
            </w:r>
            <w:r>
              <w:rPr>
                <w:color w:val="auto"/>
              </w:rPr>
              <w:t xml:space="preserve"> </w:t>
            </w:r>
            <w:r>
              <w:rPr>
                <w:color w:val="auto"/>
                <w:spacing w:val="-3"/>
              </w:rPr>
              <w:t>事责任。</w:t>
            </w:r>
          </w:p>
          <w:p w14:paraId="3A75FD24">
            <w:pPr>
              <w:pStyle w:val="8"/>
              <w:spacing w:before="9" w:line="226" w:lineRule="auto"/>
              <w:ind w:left="30" w:right="107" w:firstLine="368"/>
              <w:rPr>
                <w:color w:val="auto"/>
              </w:rPr>
            </w:pPr>
            <w:r>
              <w:rPr>
                <w:color w:val="auto"/>
                <w:spacing w:val="-1"/>
              </w:rPr>
              <w:t>生产、储存、使用危险化学品的单位转产</w:t>
            </w:r>
            <w:r>
              <w:rPr>
                <w:color w:val="auto"/>
                <w:spacing w:val="-46"/>
              </w:rPr>
              <w:t xml:space="preserve"> </w:t>
            </w:r>
            <w:r>
              <w:rPr>
                <w:color w:val="auto"/>
                <w:spacing w:val="-1"/>
              </w:rPr>
              <w:t>、停产、停业或者解散，未依照本条例规定将其危险化学品生产装置</w:t>
            </w:r>
            <w:r>
              <w:rPr>
                <w:color w:val="auto"/>
                <w:spacing w:val="-35"/>
              </w:rPr>
              <w:t xml:space="preserve"> </w:t>
            </w:r>
            <w:r>
              <w:rPr>
                <w:color w:val="auto"/>
                <w:spacing w:val="-1"/>
              </w:rPr>
              <w:t>、储存设施以及库存</w:t>
            </w:r>
            <w:r>
              <w:rPr>
                <w:color w:val="auto"/>
                <w:spacing w:val="-2"/>
              </w:rPr>
              <w:t>危险化学品的处置方案报有关部门备案的</w:t>
            </w:r>
            <w:r>
              <w:rPr>
                <w:color w:val="auto"/>
                <w:spacing w:val="-17"/>
              </w:rPr>
              <w:t xml:space="preserve"> </w:t>
            </w:r>
            <w:r>
              <w:rPr>
                <w:color w:val="auto"/>
                <w:spacing w:val="-2"/>
              </w:rPr>
              <w:t>，分别由有</w:t>
            </w:r>
            <w:r>
              <w:rPr>
                <w:color w:val="auto"/>
              </w:rPr>
              <w:t xml:space="preserve"> 关部门责令改正</w:t>
            </w:r>
            <w:r>
              <w:rPr>
                <w:color w:val="auto"/>
                <w:spacing w:val="-53"/>
              </w:rPr>
              <w:t xml:space="preserve"> </w:t>
            </w:r>
            <w:r>
              <w:rPr>
                <w:color w:val="auto"/>
              </w:rPr>
              <w:t>，可以处1万元以下的罚款；拒不改正的，处</w:t>
            </w:r>
            <w:r>
              <w:rPr>
                <w:color w:val="auto"/>
                <w:spacing w:val="-1"/>
              </w:rPr>
              <w:t>1万元以上5万元以下的罚款。</w:t>
            </w:r>
          </w:p>
          <w:p w14:paraId="1643BBAE">
            <w:pPr>
              <w:pStyle w:val="8"/>
              <w:spacing w:before="12" w:line="218" w:lineRule="auto"/>
              <w:ind w:left="19"/>
              <w:rPr>
                <w:color w:val="auto"/>
              </w:rPr>
            </w:pPr>
            <w:r>
              <w:rPr>
                <w:color w:val="auto"/>
              </w:rPr>
              <w:t>【部门规章】《危险化学品输送管道安全管理规定</w:t>
            </w:r>
            <w:r>
              <w:rPr>
                <w:color w:val="auto"/>
                <w:spacing w:val="-46"/>
              </w:rPr>
              <w:t xml:space="preserve"> </w:t>
            </w:r>
            <w:r>
              <w:rPr>
                <w:color w:val="auto"/>
              </w:rPr>
              <w:t>》（2012年原国家安监总局令第43号公布，2015年修正）第三十六条 对转产、停产、停止使用的危险化学品管道</w:t>
            </w:r>
            <w:r>
              <w:rPr>
                <w:color w:val="auto"/>
                <w:spacing w:val="-45"/>
              </w:rPr>
              <w:t xml:space="preserve"> </w:t>
            </w:r>
            <w:r>
              <w:rPr>
                <w:color w:val="auto"/>
              </w:rPr>
              <w:t>，管道单位未采取有效</w:t>
            </w:r>
          </w:p>
          <w:p w14:paraId="25C755A3">
            <w:pPr>
              <w:pStyle w:val="8"/>
              <w:spacing w:before="9" w:line="226" w:lineRule="auto"/>
              <w:ind w:left="33" w:right="23" w:hanging="5"/>
              <w:rPr>
                <w:color w:val="auto"/>
              </w:rPr>
            </w:pPr>
            <w:r>
              <w:rPr>
                <w:color w:val="auto"/>
              </w:rPr>
              <w:t>措施及时、妥善处置的，由安全生产监督管理部</w:t>
            </w:r>
            <w:r>
              <w:rPr>
                <w:color w:val="auto"/>
                <w:spacing w:val="-1"/>
              </w:rPr>
              <w:t>门责令改正</w:t>
            </w:r>
            <w:r>
              <w:rPr>
                <w:color w:val="auto"/>
                <w:spacing w:val="-39"/>
              </w:rPr>
              <w:t xml:space="preserve"> </w:t>
            </w:r>
            <w:r>
              <w:rPr>
                <w:color w:val="auto"/>
                <w:spacing w:val="-1"/>
              </w:rPr>
              <w:t>，处5万元以上10万元以下的罚款；构成犯罪的，依法追究刑事责任</w:t>
            </w:r>
            <w:r>
              <w:rPr>
                <w:color w:val="auto"/>
                <w:spacing w:val="-49"/>
              </w:rPr>
              <w:t xml:space="preserve"> </w:t>
            </w:r>
            <w:r>
              <w:rPr>
                <w:color w:val="auto"/>
                <w:spacing w:val="-1"/>
              </w:rPr>
              <w:t>。对转产、停产、停止使用的危险化学品管道</w:t>
            </w:r>
            <w:r>
              <w:rPr>
                <w:color w:val="auto"/>
                <w:spacing w:val="-45"/>
              </w:rPr>
              <w:t xml:space="preserve"> </w:t>
            </w:r>
            <w:r>
              <w:rPr>
                <w:color w:val="auto"/>
                <w:spacing w:val="-1"/>
              </w:rPr>
              <w:t>，管道单位未按</w:t>
            </w:r>
            <w:r>
              <w:rPr>
                <w:color w:val="auto"/>
              </w:rPr>
              <w:t xml:space="preserve"> </w:t>
            </w:r>
            <w:r>
              <w:rPr>
                <w:color w:val="auto"/>
                <w:spacing w:val="-1"/>
              </w:rPr>
              <w:t>照本规定将处置方案报县级以上安全生产监督管理部门的</w:t>
            </w:r>
            <w:r>
              <w:rPr>
                <w:color w:val="auto"/>
                <w:spacing w:val="-11"/>
              </w:rPr>
              <w:t xml:space="preserve"> </w:t>
            </w:r>
            <w:r>
              <w:rPr>
                <w:color w:val="auto"/>
                <w:spacing w:val="-1"/>
              </w:rPr>
              <w:t>，由安全生产监督管理部门责令改正</w:t>
            </w:r>
            <w:r>
              <w:rPr>
                <w:color w:val="auto"/>
                <w:spacing w:val="-38"/>
              </w:rPr>
              <w:t xml:space="preserve"> </w:t>
            </w:r>
            <w:r>
              <w:rPr>
                <w:color w:val="auto"/>
                <w:spacing w:val="-1"/>
              </w:rPr>
              <w:t>，可以处1万元以下的罚款；拒不改正的，处1万元以上5万元以下的罚款。</w:t>
            </w:r>
          </w:p>
        </w:tc>
        <w:tc>
          <w:tcPr>
            <w:tcW w:w="1103" w:type="dxa"/>
          </w:tcPr>
          <w:p w14:paraId="63C2235F">
            <w:pPr>
              <w:spacing w:line="276" w:lineRule="auto"/>
              <w:rPr>
                <w:rFonts w:ascii="Arial" w:hAnsi="Arial"/>
                <w:color w:val="auto"/>
                <w:sz w:val="21"/>
              </w:rPr>
            </w:pPr>
          </w:p>
          <w:p w14:paraId="2E2C248D">
            <w:pPr>
              <w:spacing w:line="278" w:lineRule="auto"/>
              <w:rPr>
                <w:rFonts w:ascii="Arial" w:hAnsi="Arial"/>
                <w:color w:val="auto"/>
                <w:sz w:val="21"/>
              </w:rPr>
            </w:pPr>
          </w:p>
          <w:p w14:paraId="55C91D57">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6A3B4284">
            <w:pPr>
              <w:spacing w:line="314" w:lineRule="auto"/>
              <w:rPr>
                <w:rFonts w:ascii="Arial" w:hAnsi="Arial"/>
                <w:color w:val="auto"/>
                <w:sz w:val="21"/>
              </w:rPr>
            </w:pPr>
          </w:p>
          <w:p w14:paraId="3F2E5056">
            <w:pPr>
              <w:spacing w:line="314" w:lineRule="auto"/>
              <w:rPr>
                <w:rFonts w:ascii="Arial" w:hAnsi="Arial"/>
                <w:color w:val="auto"/>
                <w:sz w:val="21"/>
              </w:rPr>
            </w:pPr>
          </w:p>
          <w:p w14:paraId="5CA9446B">
            <w:pPr>
              <w:spacing w:line="314" w:lineRule="auto"/>
              <w:rPr>
                <w:rFonts w:ascii="Arial" w:hAnsi="Arial"/>
                <w:color w:val="auto"/>
                <w:sz w:val="21"/>
              </w:rPr>
            </w:pPr>
          </w:p>
          <w:p w14:paraId="5F14BFA5">
            <w:pPr>
              <w:pStyle w:val="8"/>
              <w:spacing w:before="59" w:line="218" w:lineRule="auto"/>
              <w:ind w:left="190"/>
              <w:rPr>
                <w:color w:val="auto"/>
              </w:rPr>
            </w:pPr>
            <w:r>
              <w:rPr>
                <w:color w:val="auto"/>
                <w:spacing w:val="-3"/>
              </w:rPr>
              <w:t>入企检查</w:t>
            </w:r>
          </w:p>
        </w:tc>
        <w:tc>
          <w:tcPr>
            <w:tcW w:w="881" w:type="dxa"/>
          </w:tcPr>
          <w:p w14:paraId="08F9E8E7">
            <w:pPr>
              <w:rPr>
                <w:rFonts w:ascii="Arial" w:hAnsi="Arial"/>
                <w:color w:val="auto"/>
                <w:sz w:val="21"/>
              </w:rPr>
            </w:pPr>
          </w:p>
        </w:tc>
      </w:tr>
      <w:tr w14:paraId="37CC6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4" w:hRule="atLeast"/>
        </w:trPr>
        <w:tc>
          <w:tcPr>
            <w:tcW w:w="541" w:type="dxa"/>
          </w:tcPr>
          <w:p w14:paraId="10FB82D4">
            <w:pPr>
              <w:spacing w:line="257" w:lineRule="auto"/>
              <w:rPr>
                <w:rFonts w:ascii="Arial" w:hAnsi="Arial"/>
                <w:color w:val="auto"/>
                <w:sz w:val="21"/>
              </w:rPr>
            </w:pPr>
          </w:p>
          <w:p w14:paraId="7EB7EE3B">
            <w:pPr>
              <w:spacing w:line="257" w:lineRule="auto"/>
              <w:rPr>
                <w:rFonts w:ascii="Arial" w:hAnsi="Arial"/>
                <w:color w:val="auto"/>
                <w:sz w:val="21"/>
              </w:rPr>
            </w:pPr>
          </w:p>
          <w:p w14:paraId="21CA87A5">
            <w:pPr>
              <w:spacing w:line="257" w:lineRule="auto"/>
              <w:rPr>
                <w:rFonts w:ascii="Arial" w:hAnsi="Arial"/>
                <w:color w:val="auto"/>
                <w:sz w:val="21"/>
              </w:rPr>
            </w:pPr>
          </w:p>
          <w:p w14:paraId="4B1321C3">
            <w:pPr>
              <w:spacing w:line="257" w:lineRule="auto"/>
              <w:rPr>
                <w:rFonts w:ascii="Arial" w:hAnsi="Arial"/>
                <w:color w:val="auto"/>
                <w:sz w:val="21"/>
              </w:rPr>
            </w:pPr>
          </w:p>
          <w:p w14:paraId="4A9CA8A0">
            <w:pPr>
              <w:spacing w:line="257" w:lineRule="auto"/>
              <w:rPr>
                <w:rFonts w:ascii="Arial" w:hAnsi="Arial"/>
                <w:color w:val="auto"/>
                <w:sz w:val="21"/>
              </w:rPr>
            </w:pPr>
          </w:p>
          <w:p w14:paraId="465560A2">
            <w:pPr>
              <w:pStyle w:val="8"/>
              <w:spacing w:before="59" w:line="182" w:lineRule="auto"/>
              <w:ind w:left="180"/>
              <w:rPr>
                <w:color w:val="auto"/>
              </w:rPr>
            </w:pPr>
            <w:r>
              <w:rPr>
                <w:color w:val="auto"/>
                <w:spacing w:val="-3"/>
              </w:rPr>
              <w:t>39</w:t>
            </w:r>
          </w:p>
        </w:tc>
        <w:tc>
          <w:tcPr>
            <w:tcW w:w="1679" w:type="dxa"/>
          </w:tcPr>
          <w:p w14:paraId="2A5BDA5D">
            <w:pPr>
              <w:spacing w:line="307" w:lineRule="auto"/>
              <w:rPr>
                <w:rFonts w:ascii="Arial" w:hAnsi="Arial"/>
                <w:color w:val="auto"/>
                <w:sz w:val="21"/>
              </w:rPr>
            </w:pPr>
          </w:p>
          <w:p w14:paraId="4D4E0F28">
            <w:pPr>
              <w:spacing w:line="307" w:lineRule="auto"/>
              <w:rPr>
                <w:rFonts w:ascii="Arial" w:hAnsi="Arial"/>
                <w:color w:val="auto"/>
                <w:sz w:val="21"/>
              </w:rPr>
            </w:pPr>
          </w:p>
          <w:p w14:paraId="74352B1B">
            <w:pPr>
              <w:spacing w:line="307" w:lineRule="auto"/>
              <w:rPr>
                <w:rFonts w:ascii="Arial" w:hAnsi="Arial"/>
                <w:color w:val="auto"/>
                <w:sz w:val="21"/>
              </w:rPr>
            </w:pPr>
          </w:p>
          <w:p w14:paraId="3B25CF04">
            <w:pPr>
              <w:pStyle w:val="8"/>
              <w:spacing w:before="58" w:line="228" w:lineRule="auto"/>
              <w:ind w:left="116" w:right="109" w:hanging="2"/>
              <w:jc w:val="both"/>
              <w:rPr>
                <w:color w:val="auto"/>
              </w:rPr>
            </w:pPr>
            <w:r>
              <w:rPr>
                <w:color w:val="auto"/>
              </w:rPr>
              <w:t xml:space="preserve">对企业生产、经营 </w:t>
            </w:r>
            <w:r>
              <w:rPr>
                <w:color w:val="auto"/>
                <w:spacing w:val="-1"/>
              </w:rPr>
              <w:t>、购买、使用以及</w:t>
            </w:r>
            <w:r>
              <w:rPr>
                <w:color w:val="auto"/>
                <w:spacing w:val="1"/>
              </w:rPr>
              <w:t xml:space="preserve"> </w:t>
            </w:r>
            <w:r>
              <w:rPr>
                <w:color w:val="auto"/>
                <w:spacing w:val="-2"/>
              </w:rPr>
              <w:t>管理易制毒化学品</w:t>
            </w:r>
            <w:r>
              <w:rPr>
                <w:color w:val="auto"/>
              </w:rPr>
              <w:t xml:space="preserve"> </w:t>
            </w:r>
            <w:r>
              <w:rPr>
                <w:color w:val="auto"/>
                <w:spacing w:val="-2"/>
              </w:rPr>
              <w:t>等情况的行政检查</w:t>
            </w:r>
          </w:p>
        </w:tc>
        <w:tc>
          <w:tcPr>
            <w:tcW w:w="14992" w:type="dxa"/>
          </w:tcPr>
          <w:p w14:paraId="4DF4100C">
            <w:pPr>
              <w:pStyle w:val="8"/>
              <w:spacing w:before="196" w:line="223" w:lineRule="auto"/>
              <w:ind w:left="29" w:right="94" w:hanging="10"/>
              <w:rPr>
                <w:color w:val="auto"/>
              </w:rPr>
            </w:pPr>
            <w:r>
              <w:rPr>
                <w:color w:val="auto"/>
              </w:rPr>
              <w:t>【行政法规】《易制毒化学品管理条例》（2005年国务院令第445号，2018年修订）第四十条 违反本条例规定，有下列行为之一的</w:t>
            </w:r>
            <w:r>
              <w:rPr>
                <w:color w:val="auto"/>
                <w:spacing w:val="-49"/>
              </w:rPr>
              <w:t xml:space="preserve"> </w:t>
            </w:r>
            <w:r>
              <w:rPr>
                <w:color w:val="auto"/>
              </w:rPr>
              <w:t>，由负有监督管理职责的行政主管部门给予警告</w:t>
            </w:r>
            <w:r>
              <w:rPr>
                <w:color w:val="auto"/>
                <w:spacing w:val="-29"/>
              </w:rPr>
              <w:t xml:space="preserve"> </w:t>
            </w:r>
            <w:r>
              <w:rPr>
                <w:color w:val="auto"/>
              </w:rPr>
              <w:t xml:space="preserve">，责令限 </w:t>
            </w:r>
            <w:r>
              <w:rPr>
                <w:color w:val="auto"/>
                <w:spacing w:val="-1"/>
              </w:rPr>
              <w:t>期改正，处1万元以上5万元以下的罚款；对违反规定生产、经营、购买的易制毒化学品可以予以没收</w:t>
            </w:r>
            <w:r>
              <w:rPr>
                <w:color w:val="auto"/>
                <w:spacing w:val="-24"/>
              </w:rPr>
              <w:t xml:space="preserve"> </w:t>
            </w:r>
            <w:r>
              <w:rPr>
                <w:color w:val="auto"/>
                <w:spacing w:val="-1"/>
              </w:rPr>
              <w:t>；逾期不改正的，责令限期停产停业整顿</w:t>
            </w:r>
            <w:r>
              <w:rPr>
                <w:color w:val="auto"/>
                <w:spacing w:val="-47"/>
              </w:rPr>
              <w:t xml:space="preserve"> </w:t>
            </w:r>
            <w:r>
              <w:rPr>
                <w:color w:val="auto"/>
                <w:spacing w:val="-1"/>
              </w:rPr>
              <w:t>；逾期整顿不合格的</w:t>
            </w:r>
            <w:r>
              <w:rPr>
                <w:color w:val="auto"/>
                <w:spacing w:val="-53"/>
              </w:rPr>
              <w:t xml:space="preserve"> </w:t>
            </w:r>
            <w:r>
              <w:rPr>
                <w:color w:val="auto"/>
                <w:spacing w:val="-1"/>
              </w:rPr>
              <w:t>，吊销相应的许可证：</w:t>
            </w:r>
          </w:p>
          <w:p w14:paraId="70835F4A">
            <w:pPr>
              <w:pStyle w:val="8"/>
              <w:spacing w:before="12" w:line="218" w:lineRule="auto"/>
              <w:ind w:left="402"/>
              <w:rPr>
                <w:color w:val="auto"/>
              </w:rPr>
            </w:pPr>
            <w:r>
              <w:rPr>
                <w:color w:val="auto"/>
                <w:spacing w:val="1"/>
              </w:rPr>
              <w:t>（一）易制毒化学品生产、经营、购买、运输或者进口、出口单位未按规</w:t>
            </w:r>
            <w:r>
              <w:rPr>
                <w:color w:val="auto"/>
              </w:rPr>
              <w:t>定建立安全管理制度的；</w:t>
            </w:r>
          </w:p>
          <w:p w14:paraId="5008940C">
            <w:pPr>
              <w:pStyle w:val="8"/>
              <w:spacing w:before="11" w:line="218" w:lineRule="auto"/>
              <w:ind w:left="402"/>
              <w:rPr>
                <w:color w:val="auto"/>
              </w:rPr>
            </w:pPr>
            <w:r>
              <w:rPr>
                <w:color w:val="auto"/>
              </w:rPr>
              <w:t>（二）将许可证或者备案证明转借他人使用的；</w:t>
            </w:r>
          </w:p>
          <w:p w14:paraId="2DDA1326">
            <w:pPr>
              <w:pStyle w:val="8"/>
              <w:spacing w:before="11" w:line="218" w:lineRule="auto"/>
              <w:ind w:left="402"/>
              <w:rPr>
                <w:color w:val="auto"/>
              </w:rPr>
            </w:pPr>
            <w:r>
              <w:rPr>
                <w:color w:val="auto"/>
              </w:rPr>
              <w:t>（三）超出许可的品种、数量生产、经营、购买易制毒化学品</w:t>
            </w:r>
            <w:r>
              <w:rPr>
                <w:color w:val="auto"/>
                <w:spacing w:val="-1"/>
              </w:rPr>
              <w:t>的；</w:t>
            </w:r>
          </w:p>
          <w:p w14:paraId="5F6B38FA">
            <w:pPr>
              <w:pStyle w:val="8"/>
              <w:spacing w:before="10" w:line="218" w:lineRule="auto"/>
              <w:ind w:left="402"/>
              <w:rPr>
                <w:color w:val="auto"/>
              </w:rPr>
            </w:pPr>
            <w:r>
              <w:rPr>
                <w:color w:val="auto"/>
                <w:spacing w:val="-1"/>
              </w:rPr>
              <w:t>（四）生产、经营、购买单位不记录或者不如实记录交易情况</w:t>
            </w:r>
            <w:r>
              <w:rPr>
                <w:color w:val="auto"/>
                <w:spacing w:val="-37"/>
              </w:rPr>
              <w:t xml:space="preserve"> </w:t>
            </w:r>
            <w:r>
              <w:rPr>
                <w:color w:val="auto"/>
                <w:spacing w:val="-1"/>
              </w:rPr>
              <w:t>、不按规定保存交易记录或者不如实</w:t>
            </w:r>
            <w:r>
              <w:rPr>
                <w:color w:val="auto"/>
                <w:spacing w:val="-40"/>
              </w:rPr>
              <w:t xml:space="preserve"> </w:t>
            </w:r>
            <w:r>
              <w:rPr>
                <w:color w:val="auto"/>
                <w:spacing w:val="-1"/>
              </w:rPr>
              <w:t>、不及时向公</w:t>
            </w:r>
            <w:r>
              <w:rPr>
                <w:color w:val="auto"/>
                <w:spacing w:val="-2"/>
              </w:rPr>
              <w:t>安机关和有关行政主管部门备案销售情况的</w:t>
            </w:r>
            <w:r>
              <w:rPr>
                <w:color w:val="auto"/>
                <w:spacing w:val="-45"/>
              </w:rPr>
              <w:t xml:space="preserve"> </w:t>
            </w:r>
            <w:r>
              <w:rPr>
                <w:color w:val="auto"/>
                <w:spacing w:val="-2"/>
              </w:rPr>
              <w:t>；</w:t>
            </w:r>
          </w:p>
          <w:p w14:paraId="2D06AA8C">
            <w:pPr>
              <w:pStyle w:val="8"/>
              <w:spacing w:before="11" w:line="218" w:lineRule="auto"/>
              <w:ind w:left="402"/>
              <w:rPr>
                <w:color w:val="auto"/>
              </w:rPr>
            </w:pPr>
            <w:r>
              <w:rPr>
                <w:color w:val="auto"/>
                <w:spacing w:val="-1"/>
              </w:rPr>
              <w:t>（五）易制毒化学品丢失、被盗、被抢后未及时报告</w:t>
            </w:r>
            <w:r>
              <w:rPr>
                <w:color w:val="auto"/>
                <w:spacing w:val="-52"/>
              </w:rPr>
              <w:t xml:space="preserve"> </w:t>
            </w:r>
            <w:r>
              <w:rPr>
                <w:color w:val="auto"/>
                <w:spacing w:val="-1"/>
              </w:rPr>
              <w:t>，造成严重后果的；</w:t>
            </w:r>
          </w:p>
          <w:p w14:paraId="6BFA500A">
            <w:pPr>
              <w:pStyle w:val="8"/>
              <w:spacing w:before="13" w:line="218" w:lineRule="auto"/>
              <w:ind w:left="402"/>
              <w:rPr>
                <w:color w:val="auto"/>
              </w:rPr>
            </w:pPr>
            <w:r>
              <w:rPr>
                <w:color w:val="auto"/>
                <w:spacing w:val="-1"/>
              </w:rPr>
              <w:t>（六）除个人合法购买第一类中的药品类易制毒化学品药品制剂以及第三类易制毒化学品外 ，使用现金或者</w:t>
            </w:r>
            <w:r>
              <w:rPr>
                <w:color w:val="auto"/>
                <w:spacing w:val="-2"/>
              </w:rPr>
              <w:t>实物进行易制毒化学品交易的</w:t>
            </w:r>
            <w:r>
              <w:rPr>
                <w:color w:val="auto"/>
                <w:spacing w:val="-53"/>
              </w:rPr>
              <w:t xml:space="preserve"> </w:t>
            </w:r>
            <w:r>
              <w:rPr>
                <w:color w:val="auto"/>
                <w:spacing w:val="-2"/>
              </w:rPr>
              <w:t>；</w:t>
            </w:r>
          </w:p>
          <w:p w14:paraId="23D81B82">
            <w:pPr>
              <w:pStyle w:val="8"/>
              <w:spacing w:before="12" w:line="218" w:lineRule="auto"/>
              <w:ind w:left="402"/>
              <w:rPr>
                <w:color w:val="auto"/>
              </w:rPr>
            </w:pPr>
            <w:r>
              <w:rPr>
                <w:color w:val="auto"/>
                <w:spacing w:val="-1"/>
              </w:rPr>
              <w:t>（七）易制毒化学品的产品包装和使用说明书不符合本条例规定要</w:t>
            </w:r>
            <w:r>
              <w:rPr>
                <w:color w:val="auto"/>
                <w:spacing w:val="-2"/>
              </w:rPr>
              <w:t>求的</w:t>
            </w:r>
            <w:r>
              <w:rPr>
                <w:color w:val="auto"/>
                <w:spacing w:val="-35"/>
              </w:rPr>
              <w:t xml:space="preserve"> </w:t>
            </w:r>
            <w:r>
              <w:rPr>
                <w:color w:val="auto"/>
                <w:spacing w:val="-2"/>
              </w:rPr>
              <w:t>；</w:t>
            </w:r>
          </w:p>
          <w:p w14:paraId="749FAACA">
            <w:pPr>
              <w:pStyle w:val="8"/>
              <w:spacing w:before="10" w:line="218" w:lineRule="auto"/>
              <w:ind w:left="402"/>
              <w:rPr>
                <w:color w:val="auto"/>
              </w:rPr>
            </w:pPr>
            <w:r>
              <w:rPr>
                <w:color w:val="auto"/>
                <w:spacing w:val="-1"/>
              </w:rPr>
              <w:t>（八）生产、经营易制毒化学品的单位不如实或者不按时向有关行政主管部门和公安机关报告年度生产 、经销和库存</w:t>
            </w:r>
            <w:r>
              <w:rPr>
                <w:color w:val="auto"/>
                <w:spacing w:val="-2"/>
              </w:rPr>
              <w:t>等情况的。</w:t>
            </w:r>
          </w:p>
          <w:p w14:paraId="25D04DE5">
            <w:pPr>
              <w:pStyle w:val="8"/>
              <w:spacing w:before="12" w:line="218" w:lineRule="auto"/>
              <w:ind w:left="400"/>
              <w:rPr>
                <w:color w:val="auto"/>
              </w:rPr>
            </w:pPr>
            <w:r>
              <w:rPr>
                <w:color w:val="auto"/>
                <w:spacing w:val="-1"/>
              </w:rPr>
              <w:t>企业的易制毒化学品生产经营许可被依法吊销后</w:t>
            </w:r>
            <w:r>
              <w:rPr>
                <w:color w:val="auto"/>
                <w:spacing w:val="-28"/>
              </w:rPr>
              <w:t xml:space="preserve"> </w:t>
            </w:r>
            <w:r>
              <w:rPr>
                <w:color w:val="auto"/>
                <w:spacing w:val="-1"/>
              </w:rPr>
              <w:t>，</w:t>
            </w:r>
            <w:r>
              <w:rPr>
                <w:color w:val="auto"/>
                <w:spacing w:val="-2"/>
              </w:rPr>
              <w:t>未及时到市场监督管理部门办理经营范围变更或者企业注销登记的 ，依照前款规定，对易制毒化学品予以没收</w:t>
            </w:r>
            <w:r>
              <w:rPr>
                <w:color w:val="auto"/>
                <w:spacing w:val="-48"/>
              </w:rPr>
              <w:t xml:space="preserve"> </w:t>
            </w:r>
            <w:r>
              <w:rPr>
                <w:color w:val="auto"/>
                <w:spacing w:val="-2"/>
              </w:rPr>
              <w:t>，并处罚款。</w:t>
            </w:r>
          </w:p>
        </w:tc>
        <w:tc>
          <w:tcPr>
            <w:tcW w:w="1103" w:type="dxa"/>
          </w:tcPr>
          <w:p w14:paraId="440AF7AA">
            <w:pPr>
              <w:spacing w:line="286" w:lineRule="auto"/>
              <w:rPr>
                <w:rFonts w:ascii="Arial" w:hAnsi="Arial"/>
                <w:color w:val="auto"/>
                <w:sz w:val="21"/>
              </w:rPr>
            </w:pPr>
          </w:p>
          <w:p w14:paraId="6F55AB92">
            <w:pPr>
              <w:spacing w:line="286" w:lineRule="auto"/>
              <w:rPr>
                <w:rFonts w:ascii="Arial" w:hAnsi="Arial"/>
                <w:color w:val="auto"/>
                <w:sz w:val="21"/>
              </w:rPr>
            </w:pPr>
          </w:p>
          <w:p w14:paraId="7816CA6F">
            <w:pPr>
              <w:spacing w:line="286" w:lineRule="auto"/>
              <w:rPr>
                <w:rFonts w:ascii="Arial" w:hAnsi="Arial"/>
                <w:color w:val="auto"/>
                <w:sz w:val="21"/>
              </w:rPr>
            </w:pPr>
          </w:p>
          <w:p w14:paraId="41946B8D">
            <w:pPr>
              <w:spacing w:line="286" w:lineRule="auto"/>
              <w:rPr>
                <w:rFonts w:ascii="Arial" w:hAnsi="Arial"/>
                <w:color w:val="auto"/>
                <w:sz w:val="21"/>
              </w:rPr>
            </w:pPr>
          </w:p>
          <w:p w14:paraId="3EAC54BF">
            <w:pPr>
              <w:pStyle w:val="8"/>
              <w:spacing w:before="59"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081D4DA8">
            <w:pPr>
              <w:spacing w:line="250" w:lineRule="auto"/>
              <w:rPr>
                <w:rFonts w:ascii="Arial" w:hAnsi="Arial"/>
                <w:color w:val="auto"/>
                <w:sz w:val="21"/>
              </w:rPr>
            </w:pPr>
          </w:p>
          <w:p w14:paraId="7DF397FD">
            <w:pPr>
              <w:spacing w:line="252" w:lineRule="auto"/>
              <w:rPr>
                <w:rFonts w:ascii="Arial" w:hAnsi="Arial"/>
                <w:color w:val="auto"/>
                <w:sz w:val="21"/>
              </w:rPr>
            </w:pPr>
          </w:p>
          <w:p w14:paraId="1EBF7D6A">
            <w:pPr>
              <w:spacing w:line="252" w:lineRule="auto"/>
              <w:rPr>
                <w:rFonts w:ascii="Arial" w:hAnsi="Arial"/>
                <w:color w:val="auto"/>
                <w:sz w:val="21"/>
              </w:rPr>
            </w:pPr>
          </w:p>
          <w:p w14:paraId="37AE727C">
            <w:pPr>
              <w:spacing w:line="252" w:lineRule="auto"/>
              <w:rPr>
                <w:rFonts w:ascii="Arial" w:hAnsi="Arial"/>
                <w:color w:val="auto"/>
                <w:sz w:val="21"/>
              </w:rPr>
            </w:pPr>
          </w:p>
          <w:p w14:paraId="270640B2">
            <w:pPr>
              <w:spacing w:line="252" w:lineRule="auto"/>
              <w:rPr>
                <w:rFonts w:ascii="Arial" w:hAnsi="Arial"/>
                <w:color w:val="auto"/>
                <w:sz w:val="21"/>
              </w:rPr>
            </w:pPr>
          </w:p>
          <w:p w14:paraId="28ED9234">
            <w:pPr>
              <w:pStyle w:val="8"/>
              <w:spacing w:before="59" w:line="218" w:lineRule="auto"/>
              <w:ind w:left="190"/>
              <w:rPr>
                <w:color w:val="auto"/>
              </w:rPr>
            </w:pPr>
            <w:r>
              <w:rPr>
                <w:color w:val="auto"/>
                <w:spacing w:val="-3"/>
              </w:rPr>
              <w:t>入企检查</w:t>
            </w:r>
          </w:p>
        </w:tc>
        <w:tc>
          <w:tcPr>
            <w:tcW w:w="881" w:type="dxa"/>
          </w:tcPr>
          <w:p w14:paraId="27E3AE0F">
            <w:pPr>
              <w:rPr>
                <w:rFonts w:ascii="Arial" w:hAnsi="Arial"/>
                <w:color w:val="auto"/>
                <w:sz w:val="21"/>
              </w:rPr>
            </w:pPr>
          </w:p>
        </w:tc>
      </w:tr>
      <w:tr w14:paraId="4399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7" w:hRule="atLeast"/>
        </w:trPr>
        <w:tc>
          <w:tcPr>
            <w:tcW w:w="541" w:type="dxa"/>
          </w:tcPr>
          <w:p w14:paraId="02464772">
            <w:pPr>
              <w:spacing w:line="247" w:lineRule="auto"/>
              <w:rPr>
                <w:rFonts w:ascii="Arial" w:hAnsi="Arial"/>
                <w:color w:val="auto"/>
                <w:sz w:val="21"/>
              </w:rPr>
            </w:pPr>
          </w:p>
          <w:p w14:paraId="4A499415">
            <w:pPr>
              <w:spacing w:line="247" w:lineRule="auto"/>
              <w:rPr>
                <w:rFonts w:ascii="Arial" w:hAnsi="Arial"/>
                <w:color w:val="auto"/>
                <w:sz w:val="21"/>
              </w:rPr>
            </w:pPr>
          </w:p>
          <w:p w14:paraId="0E76EFB6">
            <w:pPr>
              <w:spacing w:line="247" w:lineRule="auto"/>
              <w:rPr>
                <w:rFonts w:ascii="Arial" w:hAnsi="Arial"/>
                <w:color w:val="auto"/>
                <w:sz w:val="21"/>
              </w:rPr>
            </w:pPr>
          </w:p>
          <w:p w14:paraId="118C1AD9">
            <w:pPr>
              <w:spacing w:line="247" w:lineRule="auto"/>
              <w:rPr>
                <w:rFonts w:ascii="Arial" w:hAnsi="Arial"/>
                <w:color w:val="auto"/>
                <w:sz w:val="21"/>
              </w:rPr>
            </w:pPr>
          </w:p>
          <w:p w14:paraId="408CA993">
            <w:pPr>
              <w:spacing w:line="247" w:lineRule="auto"/>
              <w:rPr>
                <w:rFonts w:ascii="Arial" w:hAnsi="Arial"/>
                <w:color w:val="auto"/>
                <w:sz w:val="21"/>
              </w:rPr>
            </w:pPr>
          </w:p>
          <w:p w14:paraId="335CE593">
            <w:pPr>
              <w:spacing w:line="247" w:lineRule="auto"/>
              <w:rPr>
                <w:rFonts w:ascii="Arial" w:hAnsi="Arial"/>
                <w:color w:val="auto"/>
                <w:sz w:val="21"/>
              </w:rPr>
            </w:pPr>
          </w:p>
          <w:p w14:paraId="0BFC1B46">
            <w:pPr>
              <w:spacing w:line="247" w:lineRule="auto"/>
              <w:rPr>
                <w:rFonts w:ascii="Arial" w:hAnsi="Arial"/>
                <w:color w:val="auto"/>
                <w:sz w:val="21"/>
              </w:rPr>
            </w:pPr>
          </w:p>
          <w:p w14:paraId="55F94774">
            <w:pPr>
              <w:spacing w:line="247" w:lineRule="auto"/>
              <w:rPr>
                <w:rFonts w:ascii="Arial" w:hAnsi="Arial"/>
                <w:color w:val="auto"/>
                <w:sz w:val="21"/>
              </w:rPr>
            </w:pPr>
          </w:p>
          <w:p w14:paraId="58A78F7F">
            <w:pPr>
              <w:spacing w:line="247" w:lineRule="auto"/>
              <w:rPr>
                <w:rFonts w:ascii="Arial" w:hAnsi="Arial"/>
                <w:color w:val="auto"/>
                <w:sz w:val="21"/>
              </w:rPr>
            </w:pPr>
          </w:p>
          <w:p w14:paraId="172700FD">
            <w:pPr>
              <w:spacing w:line="247" w:lineRule="auto"/>
              <w:rPr>
                <w:rFonts w:ascii="Arial" w:hAnsi="Arial"/>
                <w:color w:val="auto"/>
                <w:sz w:val="21"/>
              </w:rPr>
            </w:pPr>
          </w:p>
          <w:p w14:paraId="1852AB3D">
            <w:pPr>
              <w:spacing w:line="247" w:lineRule="auto"/>
              <w:rPr>
                <w:rFonts w:ascii="Arial" w:hAnsi="Arial"/>
                <w:color w:val="auto"/>
                <w:sz w:val="21"/>
              </w:rPr>
            </w:pPr>
          </w:p>
          <w:p w14:paraId="5D61FC6B">
            <w:pPr>
              <w:spacing w:line="247" w:lineRule="auto"/>
              <w:rPr>
                <w:rFonts w:ascii="Arial" w:hAnsi="Arial"/>
                <w:color w:val="auto"/>
                <w:sz w:val="21"/>
              </w:rPr>
            </w:pPr>
          </w:p>
          <w:p w14:paraId="73A13A2A">
            <w:pPr>
              <w:spacing w:line="247" w:lineRule="auto"/>
              <w:rPr>
                <w:rFonts w:ascii="Arial" w:hAnsi="Arial"/>
                <w:color w:val="auto"/>
                <w:sz w:val="21"/>
              </w:rPr>
            </w:pPr>
          </w:p>
          <w:p w14:paraId="23AB29D5">
            <w:pPr>
              <w:pStyle w:val="8"/>
              <w:spacing w:before="58" w:line="182" w:lineRule="auto"/>
              <w:ind w:left="180"/>
              <w:rPr>
                <w:color w:val="auto"/>
              </w:rPr>
            </w:pPr>
            <w:r>
              <w:rPr>
                <w:color w:val="auto"/>
                <w:spacing w:val="-3"/>
              </w:rPr>
              <w:t>40</w:t>
            </w:r>
          </w:p>
        </w:tc>
        <w:tc>
          <w:tcPr>
            <w:tcW w:w="1679" w:type="dxa"/>
          </w:tcPr>
          <w:p w14:paraId="280481FE">
            <w:pPr>
              <w:spacing w:line="259" w:lineRule="auto"/>
              <w:rPr>
                <w:rFonts w:ascii="Arial" w:hAnsi="Arial"/>
                <w:color w:val="auto"/>
                <w:sz w:val="21"/>
              </w:rPr>
            </w:pPr>
          </w:p>
          <w:p w14:paraId="2F7AB7B6">
            <w:pPr>
              <w:spacing w:line="259" w:lineRule="auto"/>
              <w:rPr>
                <w:rFonts w:ascii="Arial" w:hAnsi="Arial"/>
                <w:color w:val="auto"/>
                <w:sz w:val="21"/>
              </w:rPr>
            </w:pPr>
          </w:p>
          <w:p w14:paraId="4A427CC4">
            <w:pPr>
              <w:spacing w:line="259" w:lineRule="auto"/>
              <w:rPr>
                <w:rFonts w:ascii="Arial" w:hAnsi="Arial"/>
                <w:color w:val="auto"/>
                <w:sz w:val="21"/>
              </w:rPr>
            </w:pPr>
          </w:p>
          <w:p w14:paraId="6035BB8A">
            <w:pPr>
              <w:spacing w:line="259" w:lineRule="auto"/>
              <w:rPr>
                <w:rFonts w:ascii="Arial" w:hAnsi="Arial"/>
                <w:color w:val="auto"/>
                <w:sz w:val="21"/>
              </w:rPr>
            </w:pPr>
          </w:p>
          <w:p w14:paraId="472FDBF6">
            <w:pPr>
              <w:spacing w:line="259" w:lineRule="auto"/>
              <w:rPr>
                <w:rFonts w:ascii="Arial" w:hAnsi="Arial"/>
                <w:color w:val="auto"/>
                <w:sz w:val="21"/>
              </w:rPr>
            </w:pPr>
          </w:p>
          <w:p w14:paraId="62F68944">
            <w:pPr>
              <w:spacing w:line="259" w:lineRule="auto"/>
              <w:rPr>
                <w:rFonts w:ascii="Arial" w:hAnsi="Arial"/>
                <w:color w:val="auto"/>
                <w:sz w:val="21"/>
              </w:rPr>
            </w:pPr>
          </w:p>
          <w:p w14:paraId="1DAEDB8A">
            <w:pPr>
              <w:spacing w:line="259" w:lineRule="auto"/>
              <w:rPr>
                <w:rFonts w:ascii="Arial" w:hAnsi="Arial"/>
                <w:color w:val="auto"/>
                <w:sz w:val="21"/>
              </w:rPr>
            </w:pPr>
          </w:p>
          <w:p w14:paraId="6115ECFF">
            <w:pPr>
              <w:spacing w:line="259" w:lineRule="auto"/>
              <w:rPr>
                <w:rFonts w:ascii="Arial" w:hAnsi="Arial"/>
                <w:color w:val="auto"/>
                <w:sz w:val="21"/>
              </w:rPr>
            </w:pPr>
          </w:p>
          <w:p w14:paraId="1E638D3F">
            <w:pPr>
              <w:spacing w:line="259" w:lineRule="auto"/>
              <w:rPr>
                <w:rFonts w:ascii="Arial" w:hAnsi="Arial"/>
                <w:color w:val="auto"/>
                <w:sz w:val="21"/>
              </w:rPr>
            </w:pPr>
          </w:p>
          <w:p w14:paraId="1C5BBEE4">
            <w:pPr>
              <w:spacing w:line="259" w:lineRule="auto"/>
              <w:rPr>
                <w:rFonts w:ascii="Arial" w:hAnsi="Arial"/>
                <w:color w:val="auto"/>
                <w:sz w:val="21"/>
              </w:rPr>
            </w:pPr>
          </w:p>
          <w:p w14:paraId="7921781C">
            <w:pPr>
              <w:spacing w:line="259" w:lineRule="auto"/>
              <w:rPr>
                <w:rFonts w:ascii="Arial" w:hAnsi="Arial"/>
                <w:color w:val="auto"/>
                <w:sz w:val="21"/>
              </w:rPr>
            </w:pPr>
          </w:p>
          <w:p w14:paraId="2B642098">
            <w:pPr>
              <w:pStyle w:val="8"/>
              <w:spacing w:before="58" w:line="228" w:lineRule="auto"/>
              <w:ind w:left="115" w:right="109" w:hanging="1"/>
              <w:rPr>
                <w:color w:val="auto"/>
              </w:rPr>
            </w:pPr>
            <w:r>
              <w:rPr>
                <w:color w:val="auto"/>
                <w:spacing w:val="-2"/>
              </w:rPr>
              <w:t>对非药品类易制毒</w:t>
            </w:r>
            <w:r>
              <w:rPr>
                <w:color w:val="auto"/>
                <w:spacing w:val="2"/>
              </w:rPr>
              <w:t xml:space="preserve"> </w:t>
            </w:r>
            <w:r>
              <w:rPr>
                <w:color w:val="auto"/>
                <w:spacing w:val="-1"/>
              </w:rPr>
              <w:t>化学品企业生产、</w:t>
            </w:r>
            <w:r>
              <w:rPr>
                <w:color w:val="auto"/>
                <w:spacing w:val="5"/>
              </w:rPr>
              <w:t xml:space="preserve"> </w:t>
            </w:r>
            <w:r>
              <w:rPr>
                <w:color w:val="auto"/>
                <w:spacing w:val="-1"/>
              </w:rPr>
              <w:t>经营、许可、备案</w:t>
            </w:r>
            <w:r>
              <w:rPr>
                <w:color w:val="auto"/>
                <w:spacing w:val="5"/>
              </w:rPr>
              <w:t xml:space="preserve"> </w:t>
            </w:r>
            <w:r>
              <w:rPr>
                <w:color w:val="auto"/>
                <w:spacing w:val="-2"/>
              </w:rPr>
              <w:t>等情况的行政检查</w:t>
            </w:r>
          </w:p>
        </w:tc>
        <w:tc>
          <w:tcPr>
            <w:tcW w:w="14992" w:type="dxa"/>
          </w:tcPr>
          <w:p w14:paraId="10C6F8F2">
            <w:pPr>
              <w:pStyle w:val="8"/>
              <w:spacing w:before="226" w:line="218" w:lineRule="auto"/>
              <w:ind w:left="19"/>
              <w:rPr>
                <w:color w:val="auto"/>
              </w:rPr>
            </w:pPr>
            <w:r>
              <w:rPr>
                <w:color w:val="auto"/>
              </w:rPr>
              <w:t>【行政法规】《易制毒化学品管理条例》（2005年国务院令第445号，2018年修订）第九条</w:t>
            </w:r>
            <w:r>
              <w:rPr>
                <w:color w:val="auto"/>
                <w:spacing w:val="36"/>
              </w:rPr>
              <w:t xml:space="preserve"> </w:t>
            </w:r>
            <w:r>
              <w:rPr>
                <w:color w:val="auto"/>
              </w:rPr>
              <w:t>申请经营第一类易制毒化学品</w:t>
            </w:r>
            <w:r>
              <w:rPr>
                <w:color w:val="auto"/>
                <w:spacing w:val="-43"/>
              </w:rPr>
              <w:t xml:space="preserve"> </w:t>
            </w:r>
            <w:r>
              <w:rPr>
                <w:color w:val="auto"/>
              </w:rPr>
              <w:t>，应当具备下列条件，并经本条例第十</w:t>
            </w:r>
            <w:r>
              <w:rPr>
                <w:color w:val="auto"/>
                <w:spacing w:val="-1"/>
              </w:rPr>
              <w:t>条规定的行政主管部门审</w:t>
            </w:r>
          </w:p>
          <w:p w14:paraId="25C1ACD7">
            <w:pPr>
              <w:pStyle w:val="8"/>
              <w:spacing w:before="12" w:line="218" w:lineRule="auto"/>
              <w:ind w:left="27"/>
              <w:rPr>
                <w:color w:val="auto"/>
              </w:rPr>
            </w:pPr>
            <w:r>
              <w:rPr>
                <w:color w:val="auto"/>
                <w:spacing w:val="-3"/>
              </w:rPr>
              <w:t>批，取得经营许可证后</w:t>
            </w:r>
            <w:r>
              <w:rPr>
                <w:color w:val="auto"/>
                <w:spacing w:val="-36"/>
              </w:rPr>
              <w:t xml:space="preserve"> </w:t>
            </w:r>
            <w:r>
              <w:rPr>
                <w:color w:val="auto"/>
                <w:spacing w:val="-3"/>
              </w:rPr>
              <w:t>，方可进行经营：</w:t>
            </w:r>
          </w:p>
          <w:p w14:paraId="3CBCF779">
            <w:pPr>
              <w:pStyle w:val="8"/>
              <w:spacing w:before="8" w:line="218" w:lineRule="auto"/>
              <w:ind w:left="402"/>
              <w:rPr>
                <w:color w:val="auto"/>
              </w:rPr>
            </w:pPr>
            <w:r>
              <w:rPr>
                <w:color w:val="auto"/>
                <w:spacing w:val="-1"/>
              </w:rPr>
              <w:t>（一）属依法登记的化工产品经营企业或者药品经</w:t>
            </w:r>
            <w:r>
              <w:rPr>
                <w:color w:val="auto"/>
                <w:spacing w:val="-2"/>
              </w:rPr>
              <w:t>营企业</w:t>
            </w:r>
            <w:r>
              <w:rPr>
                <w:color w:val="auto"/>
                <w:spacing w:val="-47"/>
              </w:rPr>
              <w:t xml:space="preserve"> </w:t>
            </w:r>
            <w:r>
              <w:rPr>
                <w:color w:val="auto"/>
                <w:spacing w:val="-2"/>
              </w:rPr>
              <w:t>；</w:t>
            </w:r>
          </w:p>
          <w:p w14:paraId="65A4147C">
            <w:pPr>
              <w:pStyle w:val="8"/>
              <w:spacing w:before="13" w:line="218" w:lineRule="auto"/>
              <w:ind w:left="402"/>
              <w:rPr>
                <w:color w:val="auto"/>
              </w:rPr>
            </w:pPr>
            <w:r>
              <w:rPr>
                <w:color w:val="auto"/>
                <w:spacing w:val="-1"/>
              </w:rPr>
              <w:t>（二）有符合国家规定的经营场所</w:t>
            </w:r>
            <w:r>
              <w:rPr>
                <w:color w:val="auto"/>
                <w:spacing w:val="-42"/>
              </w:rPr>
              <w:t xml:space="preserve"> </w:t>
            </w:r>
            <w:r>
              <w:rPr>
                <w:color w:val="auto"/>
                <w:spacing w:val="-1"/>
              </w:rPr>
              <w:t>，需要储存、保管易制毒化学品的</w:t>
            </w:r>
            <w:r>
              <w:rPr>
                <w:color w:val="auto"/>
                <w:spacing w:val="-52"/>
              </w:rPr>
              <w:t xml:space="preserve"> </w:t>
            </w:r>
            <w:r>
              <w:rPr>
                <w:color w:val="auto"/>
                <w:spacing w:val="-1"/>
              </w:rPr>
              <w:t>，还应当有符合国家技术标准的仓储设施；</w:t>
            </w:r>
          </w:p>
          <w:p w14:paraId="6CD95CF9">
            <w:pPr>
              <w:pStyle w:val="8"/>
              <w:spacing w:before="12" w:line="218" w:lineRule="auto"/>
              <w:ind w:left="402"/>
              <w:rPr>
                <w:color w:val="auto"/>
              </w:rPr>
            </w:pPr>
            <w:r>
              <w:rPr>
                <w:color w:val="auto"/>
                <w:spacing w:val="-1"/>
              </w:rPr>
              <w:t>（三）有易制毒化学品的经营管理制度和健全的销</w:t>
            </w:r>
            <w:r>
              <w:rPr>
                <w:color w:val="auto"/>
                <w:spacing w:val="-2"/>
              </w:rPr>
              <w:t>售网络</w:t>
            </w:r>
            <w:r>
              <w:rPr>
                <w:color w:val="auto"/>
                <w:spacing w:val="-47"/>
              </w:rPr>
              <w:t xml:space="preserve"> </w:t>
            </w:r>
            <w:r>
              <w:rPr>
                <w:color w:val="auto"/>
                <w:spacing w:val="-2"/>
              </w:rPr>
              <w:t>；</w:t>
            </w:r>
          </w:p>
          <w:p w14:paraId="18FD705B">
            <w:pPr>
              <w:pStyle w:val="8"/>
              <w:spacing w:before="9" w:line="218" w:lineRule="auto"/>
              <w:ind w:left="402"/>
              <w:rPr>
                <w:color w:val="auto"/>
              </w:rPr>
            </w:pPr>
            <w:r>
              <w:rPr>
                <w:color w:val="auto"/>
                <w:spacing w:val="-2"/>
              </w:rPr>
              <w:t>（四）企业法定代表人和销售</w:t>
            </w:r>
            <w:r>
              <w:rPr>
                <w:color w:val="auto"/>
                <w:spacing w:val="-50"/>
              </w:rPr>
              <w:t xml:space="preserve"> </w:t>
            </w:r>
            <w:r>
              <w:rPr>
                <w:color w:val="auto"/>
                <w:spacing w:val="-2"/>
              </w:rPr>
              <w:t>、管理人员具有易制毒化学品的有关知识</w:t>
            </w:r>
            <w:r>
              <w:rPr>
                <w:color w:val="auto"/>
                <w:spacing w:val="-35"/>
              </w:rPr>
              <w:t xml:space="preserve"> </w:t>
            </w:r>
            <w:r>
              <w:rPr>
                <w:color w:val="auto"/>
                <w:spacing w:val="-2"/>
              </w:rPr>
              <w:t>，无毒品犯罪记录；</w:t>
            </w:r>
          </w:p>
          <w:p w14:paraId="1A0DBDA9">
            <w:pPr>
              <w:pStyle w:val="8"/>
              <w:spacing w:before="12" w:line="218" w:lineRule="auto"/>
              <w:ind w:left="402"/>
              <w:rPr>
                <w:color w:val="auto"/>
              </w:rPr>
            </w:pPr>
            <w:r>
              <w:rPr>
                <w:color w:val="auto"/>
                <w:spacing w:val="-1"/>
              </w:rPr>
              <w:t>（五）法律、法规、规章规定的其他条件。</w:t>
            </w:r>
          </w:p>
          <w:p w14:paraId="6DF293F8">
            <w:pPr>
              <w:pStyle w:val="8"/>
              <w:spacing w:before="12" w:line="223" w:lineRule="auto"/>
              <w:ind w:left="28" w:right="209" w:firstLine="368"/>
              <w:rPr>
                <w:color w:val="auto"/>
              </w:rPr>
            </w:pPr>
            <w:r>
              <w:rPr>
                <w:color w:val="auto"/>
                <w:spacing w:val="-2"/>
              </w:rPr>
              <w:t>第十条</w:t>
            </w:r>
            <w:r>
              <w:rPr>
                <w:color w:val="auto"/>
                <w:spacing w:val="35"/>
              </w:rPr>
              <w:t xml:space="preserve"> </w:t>
            </w:r>
            <w:r>
              <w:rPr>
                <w:color w:val="auto"/>
                <w:spacing w:val="-2"/>
              </w:rPr>
              <w:t>申请经营第一类中的药品类易制毒化学品的</w:t>
            </w:r>
            <w:r>
              <w:rPr>
                <w:color w:val="auto"/>
                <w:spacing w:val="-30"/>
              </w:rPr>
              <w:t xml:space="preserve"> </w:t>
            </w:r>
            <w:r>
              <w:rPr>
                <w:color w:val="auto"/>
                <w:spacing w:val="-2"/>
              </w:rPr>
              <w:t>，由国务院食品药品监督管理部门审批</w:t>
            </w:r>
            <w:r>
              <w:rPr>
                <w:color w:val="auto"/>
                <w:spacing w:val="-35"/>
              </w:rPr>
              <w:t xml:space="preserve"> </w:t>
            </w:r>
            <w:r>
              <w:rPr>
                <w:color w:val="auto"/>
                <w:spacing w:val="-2"/>
              </w:rPr>
              <w:t>；申请经营第一</w:t>
            </w:r>
            <w:r>
              <w:rPr>
                <w:color w:val="auto"/>
                <w:spacing w:val="-3"/>
              </w:rPr>
              <w:t>类中的非药品类易制毒化学品的</w:t>
            </w:r>
            <w:r>
              <w:rPr>
                <w:color w:val="auto"/>
                <w:spacing w:val="-29"/>
              </w:rPr>
              <w:t xml:space="preserve"> </w:t>
            </w:r>
            <w:r>
              <w:rPr>
                <w:color w:val="auto"/>
                <w:spacing w:val="-3"/>
              </w:rPr>
              <w:t>，由省、</w:t>
            </w:r>
            <w:r>
              <w:rPr>
                <w:color w:val="auto"/>
                <w:spacing w:val="-51"/>
              </w:rPr>
              <w:t xml:space="preserve"> </w:t>
            </w:r>
            <w:r>
              <w:rPr>
                <w:color w:val="auto"/>
                <w:spacing w:val="-3"/>
              </w:rPr>
              <w:t>自治区、直辖市人民政府安全生产</w:t>
            </w:r>
            <w:r>
              <w:rPr>
                <w:color w:val="auto"/>
              </w:rPr>
              <w:t xml:space="preserve"> </w:t>
            </w:r>
            <w:r>
              <w:rPr>
                <w:color w:val="auto"/>
                <w:spacing w:val="-2"/>
              </w:rPr>
              <w:t>监督管理部门审批。</w:t>
            </w:r>
          </w:p>
          <w:p w14:paraId="714A3DBA">
            <w:pPr>
              <w:pStyle w:val="8"/>
              <w:spacing w:before="12" w:line="226" w:lineRule="auto"/>
              <w:ind w:left="28" w:right="100" w:firstLine="371"/>
              <w:rPr>
                <w:color w:val="auto"/>
              </w:rPr>
            </w:pPr>
            <w:r>
              <w:rPr>
                <w:color w:val="auto"/>
                <w:spacing w:val="-1"/>
              </w:rPr>
              <w:t>前款规定的行政主管部门应当自收到申请之日起</w:t>
            </w:r>
            <w:r>
              <w:rPr>
                <w:color w:val="auto"/>
                <w:spacing w:val="-39"/>
              </w:rPr>
              <w:t xml:space="preserve"> </w:t>
            </w:r>
            <w:r>
              <w:rPr>
                <w:color w:val="auto"/>
                <w:spacing w:val="-1"/>
              </w:rPr>
              <w:t>30日内，对申请人提交的申请材料进行审查</w:t>
            </w:r>
            <w:r>
              <w:rPr>
                <w:color w:val="auto"/>
                <w:spacing w:val="-37"/>
              </w:rPr>
              <w:t xml:space="preserve"> </w:t>
            </w:r>
            <w:r>
              <w:rPr>
                <w:color w:val="auto"/>
                <w:spacing w:val="-1"/>
              </w:rPr>
              <w:t>。对符合规定的，发给经营许可证，或者在企业已经取得的有</w:t>
            </w:r>
            <w:r>
              <w:rPr>
                <w:color w:val="auto"/>
                <w:spacing w:val="-2"/>
              </w:rPr>
              <w:t>关经营许可证件上标注</w:t>
            </w:r>
            <w:r>
              <w:rPr>
                <w:color w:val="auto"/>
                <w:spacing w:val="-25"/>
              </w:rPr>
              <w:t xml:space="preserve"> </w:t>
            </w:r>
            <w:r>
              <w:rPr>
                <w:color w:val="auto"/>
                <w:spacing w:val="-2"/>
              </w:rPr>
              <w:t>；不予</w:t>
            </w:r>
            <w:r>
              <w:rPr>
                <w:color w:val="auto"/>
              </w:rPr>
              <w:t xml:space="preserve"> </w:t>
            </w:r>
            <w:r>
              <w:rPr>
                <w:color w:val="auto"/>
                <w:spacing w:val="-1"/>
              </w:rPr>
              <w:t>许可的，应当书面说明理由。</w:t>
            </w:r>
          </w:p>
          <w:p w14:paraId="7557766C">
            <w:pPr>
              <w:pStyle w:val="8"/>
              <w:spacing w:before="10" w:line="218" w:lineRule="auto"/>
              <w:ind w:left="406"/>
              <w:rPr>
                <w:color w:val="auto"/>
              </w:rPr>
            </w:pPr>
            <w:r>
              <w:rPr>
                <w:color w:val="auto"/>
                <w:spacing w:val="-2"/>
              </w:rPr>
              <w:t>审查第一类易制毒化学品经营许可申请材料时</w:t>
            </w:r>
            <w:r>
              <w:rPr>
                <w:color w:val="auto"/>
                <w:spacing w:val="-17"/>
              </w:rPr>
              <w:t xml:space="preserve"> </w:t>
            </w:r>
            <w:r>
              <w:rPr>
                <w:color w:val="auto"/>
                <w:spacing w:val="-2"/>
              </w:rPr>
              <w:t>，根据需要，可以进行实地核查。</w:t>
            </w:r>
          </w:p>
          <w:p w14:paraId="650728D5">
            <w:pPr>
              <w:pStyle w:val="8"/>
              <w:spacing w:before="12" w:line="226" w:lineRule="auto"/>
              <w:ind w:left="27" w:right="231" w:firstLine="370"/>
              <w:rPr>
                <w:color w:val="auto"/>
              </w:rPr>
            </w:pPr>
            <w:r>
              <w:rPr>
                <w:color w:val="auto"/>
                <w:spacing w:val="-2"/>
              </w:rPr>
              <w:t>第十一条 取得第一类易制毒化学品生产许可或者依照本条例第十三条第一款规定已经履行第二类 、第三类易制毒化学品备案手续的生产企业</w:t>
            </w:r>
            <w:r>
              <w:rPr>
                <w:color w:val="auto"/>
                <w:spacing w:val="-31"/>
              </w:rPr>
              <w:t xml:space="preserve"> </w:t>
            </w:r>
            <w:r>
              <w:rPr>
                <w:color w:val="auto"/>
                <w:spacing w:val="-2"/>
              </w:rPr>
              <w:t>，可以经销自产的易制毒化学品</w:t>
            </w:r>
            <w:r>
              <w:rPr>
                <w:color w:val="auto"/>
                <w:spacing w:val="-41"/>
              </w:rPr>
              <w:t xml:space="preserve"> </w:t>
            </w:r>
            <w:r>
              <w:rPr>
                <w:color w:val="auto"/>
                <w:spacing w:val="-2"/>
              </w:rPr>
              <w:t>。但是，</w:t>
            </w:r>
            <w:r>
              <w:rPr>
                <w:color w:val="auto"/>
              </w:rPr>
              <w:t xml:space="preserve"> </w:t>
            </w:r>
            <w:r>
              <w:rPr>
                <w:color w:val="auto"/>
                <w:spacing w:val="-1"/>
              </w:rPr>
              <w:t>在厂外设立销售网点经销第一类易制毒化学品的</w:t>
            </w:r>
            <w:r>
              <w:rPr>
                <w:color w:val="auto"/>
                <w:spacing w:val="-15"/>
              </w:rPr>
              <w:t xml:space="preserve"> </w:t>
            </w:r>
            <w:r>
              <w:rPr>
                <w:color w:val="auto"/>
                <w:spacing w:val="-1"/>
              </w:rPr>
              <w:t>，应当依照本条例的规定取得经营许可。</w:t>
            </w:r>
          </w:p>
          <w:p w14:paraId="6A4F4364">
            <w:pPr>
              <w:pStyle w:val="8"/>
              <w:spacing w:before="11" w:line="218" w:lineRule="auto"/>
              <w:ind w:left="397"/>
              <w:rPr>
                <w:color w:val="auto"/>
              </w:rPr>
            </w:pPr>
            <w:r>
              <w:rPr>
                <w:color w:val="auto"/>
                <w:spacing w:val="-2"/>
              </w:rPr>
              <w:t>第一类中的药品类易制毒化学品药品单方制剂</w:t>
            </w:r>
            <w:r>
              <w:rPr>
                <w:color w:val="auto"/>
                <w:spacing w:val="-30"/>
              </w:rPr>
              <w:t xml:space="preserve"> </w:t>
            </w:r>
            <w:r>
              <w:rPr>
                <w:color w:val="auto"/>
                <w:spacing w:val="-2"/>
              </w:rPr>
              <w:t>，由麻醉药品定点经营企业经销</w:t>
            </w:r>
            <w:r>
              <w:rPr>
                <w:color w:val="auto"/>
                <w:spacing w:val="-44"/>
              </w:rPr>
              <w:t xml:space="preserve"> </w:t>
            </w:r>
            <w:r>
              <w:rPr>
                <w:color w:val="auto"/>
                <w:spacing w:val="-2"/>
              </w:rPr>
              <w:t>，且不得零售。</w:t>
            </w:r>
          </w:p>
          <w:p w14:paraId="63672F1D">
            <w:pPr>
              <w:pStyle w:val="8"/>
              <w:spacing w:before="12" w:line="223" w:lineRule="auto"/>
              <w:ind w:left="28" w:right="137" w:hanging="9"/>
              <w:rPr>
                <w:color w:val="auto"/>
              </w:rPr>
            </w:pPr>
            <w:r>
              <w:rPr>
                <w:color w:val="auto"/>
              </w:rPr>
              <w:t>【部门规章】《非药品类易制毒化学品生产</w:t>
            </w:r>
            <w:r>
              <w:rPr>
                <w:color w:val="auto"/>
                <w:spacing w:val="-48"/>
              </w:rPr>
              <w:t xml:space="preserve"> </w:t>
            </w:r>
            <w:r>
              <w:rPr>
                <w:color w:val="auto"/>
              </w:rPr>
              <w:t>、经营许可办法》（2006年原国家安监总局令第5号公布）第二十九条 对于有下列行为之一</w:t>
            </w:r>
            <w:r>
              <w:rPr>
                <w:color w:val="auto"/>
                <w:spacing w:val="-1"/>
              </w:rPr>
              <w:t>的</w:t>
            </w:r>
            <w:r>
              <w:rPr>
                <w:color w:val="auto"/>
                <w:spacing w:val="-51"/>
              </w:rPr>
              <w:t xml:space="preserve"> </w:t>
            </w:r>
            <w:r>
              <w:rPr>
                <w:color w:val="auto"/>
                <w:spacing w:val="-1"/>
              </w:rPr>
              <w:t>，县级以上人民政府安全生产监督管理部门可以自</w:t>
            </w:r>
            <w:r>
              <w:rPr>
                <w:color w:val="auto"/>
              </w:rPr>
              <w:t xml:space="preserve"> </w:t>
            </w:r>
            <w:r>
              <w:rPr>
                <w:color w:val="auto"/>
                <w:spacing w:val="-1"/>
              </w:rPr>
              <w:t>《条例》第三十八条规定的部门作出行政处罚决定之日起的</w:t>
            </w:r>
            <w:r>
              <w:rPr>
                <w:color w:val="auto"/>
                <w:spacing w:val="-37"/>
              </w:rPr>
              <w:t xml:space="preserve"> </w:t>
            </w:r>
            <w:r>
              <w:rPr>
                <w:color w:val="auto"/>
                <w:spacing w:val="-1"/>
              </w:rPr>
              <w:t>3年内，停止受理其非药品类易制毒化学品生产</w:t>
            </w:r>
            <w:r>
              <w:rPr>
                <w:color w:val="auto"/>
                <w:spacing w:val="-36"/>
              </w:rPr>
              <w:t xml:space="preserve"> </w:t>
            </w:r>
            <w:r>
              <w:rPr>
                <w:color w:val="auto"/>
                <w:spacing w:val="-2"/>
              </w:rPr>
              <w:t>、经营许可或备案申请：</w:t>
            </w:r>
          </w:p>
          <w:p w14:paraId="2B9E4C45">
            <w:pPr>
              <w:pStyle w:val="8"/>
              <w:spacing w:before="12" w:line="218" w:lineRule="auto"/>
              <w:ind w:left="402"/>
              <w:rPr>
                <w:color w:val="auto"/>
              </w:rPr>
            </w:pPr>
            <w:r>
              <w:rPr>
                <w:color w:val="auto"/>
                <w:spacing w:val="-1"/>
              </w:rPr>
              <w:t>（一）未经许可或者备案擅自生产</w:t>
            </w:r>
            <w:r>
              <w:rPr>
                <w:color w:val="auto"/>
                <w:spacing w:val="-46"/>
              </w:rPr>
              <w:t xml:space="preserve"> </w:t>
            </w:r>
            <w:r>
              <w:rPr>
                <w:color w:val="auto"/>
                <w:spacing w:val="-1"/>
              </w:rPr>
              <w:t>、经营非药品类易制毒化学品。</w:t>
            </w:r>
          </w:p>
          <w:p w14:paraId="2AD4CC11">
            <w:pPr>
              <w:pStyle w:val="8"/>
              <w:spacing w:before="12" w:line="218" w:lineRule="auto"/>
              <w:ind w:left="402"/>
              <w:rPr>
                <w:color w:val="auto"/>
              </w:rPr>
            </w:pPr>
            <w:r>
              <w:rPr>
                <w:color w:val="auto"/>
                <w:spacing w:val="-1"/>
              </w:rPr>
              <w:t>（二）伪造申请材料骗取非药品类易制毒化学品生产</w:t>
            </w:r>
            <w:r>
              <w:rPr>
                <w:color w:val="auto"/>
                <w:spacing w:val="-31"/>
              </w:rPr>
              <w:t xml:space="preserve"> </w:t>
            </w:r>
            <w:r>
              <w:rPr>
                <w:color w:val="auto"/>
                <w:spacing w:val="-1"/>
              </w:rPr>
              <w:t>、经营许可证或者备案证明。</w:t>
            </w:r>
          </w:p>
          <w:p w14:paraId="58318660">
            <w:pPr>
              <w:pStyle w:val="8"/>
              <w:spacing w:before="10" w:line="218" w:lineRule="auto"/>
              <w:ind w:left="402"/>
              <w:rPr>
                <w:color w:val="auto"/>
              </w:rPr>
            </w:pPr>
            <w:r>
              <w:rPr>
                <w:color w:val="auto"/>
                <w:spacing w:val="-1"/>
              </w:rPr>
              <w:t>（三）使用他人的非药品类易制毒化学品生产</w:t>
            </w:r>
            <w:r>
              <w:rPr>
                <w:color w:val="auto"/>
                <w:spacing w:val="-36"/>
              </w:rPr>
              <w:t xml:space="preserve"> </w:t>
            </w:r>
            <w:r>
              <w:rPr>
                <w:color w:val="auto"/>
                <w:spacing w:val="-1"/>
              </w:rPr>
              <w:t>、经营许可证或者备案证明。</w:t>
            </w:r>
          </w:p>
          <w:p w14:paraId="70319637">
            <w:pPr>
              <w:pStyle w:val="8"/>
              <w:spacing w:before="12" w:line="218" w:lineRule="auto"/>
              <w:ind w:left="402"/>
              <w:rPr>
                <w:color w:val="auto"/>
              </w:rPr>
            </w:pPr>
            <w:r>
              <w:rPr>
                <w:color w:val="auto"/>
              </w:rPr>
              <w:t>（四）使用伪造、变造、失效的非药品类易</w:t>
            </w:r>
            <w:r>
              <w:rPr>
                <w:color w:val="auto"/>
                <w:spacing w:val="-1"/>
              </w:rPr>
              <w:t>制毒化学品生产</w:t>
            </w:r>
            <w:r>
              <w:rPr>
                <w:color w:val="auto"/>
                <w:spacing w:val="-43"/>
              </w:rPr>
              <w:t xml:space="preserve"> </w:t>
            </w:r>
            <w:r>
              <w:rPr>
                <w:color w:val="auto"/>
                <w:spacing w:val="-1"/>
              </w:rPr>
              <w:t>、经营许可证或备案证明的。</w:t>
            </w:r>
          </w:p>
          <w:p w14:paraId="0F95FBCE">
            <w:pPr>
              <w:pStyle w:val="8"/>
              <w:spacing w:before="11" w:line="223" w:lineRule="auto"/>
              <w:ind w:left="31" w:right="207" w:firstLine="365"/>
              <w:rPr>
                <w:color w:val="auto"/>
              </w:rPr>
            </w:pPr>
            <w:r>
              <w:rPr>
                <w:color w:val="auto"/>
              </w:rPr>
              <w:t>第三十条 对于有下列行为之一的</w:t>
            </w:r>
            <w:r>
              <w:rPr>
                <w:color w:val="auto"/>
                <w:spacing w:val="-51"/>
              </w:rPr>
              <w:t xml:space="preserve"> </w:t>
            </w:r>
            <w:r>
              <w:rPr>
                <w:color w:val="auto"/>
              </w:rPr>
              <w:t>，由县级以上人民政府安全生产监督管理部门给予</w:t>
            </w:r>
            <w:r>
              <w:rPr>
                <w:color w:val="auto"/>
                <w:spacing w:val="-1"/>
              </w:rPr>
              <w:t>警告</w:t>
            </w:r>
            <w:r>
              <w:rPr>
                <w:color w:val="auto"/>
                <w:spacing w:val="-25"/>
              </w:rPr>
              <w:t xml:space="preserve"> </w:t>
            </w:r>
            <w:r>
              <w:rPr>
                <w:color w:val="auto"/>
                <w:spacing w:val="-1"/>
              </w:rPr>
              <w:t>，责令限期改正，处1万元以上5万元以下的罚款；对违反规定生产、经营的非药品类易制毒化</w:t>
            </w:r>
            <w:r>
              <w:rPr>
                <w:color w:val="auto"/>
              </w:rPr>
              <w:t xml:space="preserve"> </w:t>
            </w:r>
            <w:r>
              <w:rPr>
                <w:color w:val="auto"/>
                <w:spacing w:val="-1"/>
              </w:rPr>
              <w:t>学品，可以予以没收；逾期不改正的，责令限期停产停业整顿</w:t>
            </w:r>
            <w:r>
              <w:rPr>
                <w:color w:val="auto"/>
                <w:spacing w:val="-48"/>
              </w:rPr>
              <w:t xml:space="preserve"> </w:t>
            </w:r>
            <w:r>
              <w:rPr>
                <w:color w:val="auto"/>
                <w:spacing w:val="-1"/>
              </w:rPr>
              <w:t>；逾期整顿不合格</w:t>
            </w:r>
            <w:r>
              <w:rPr>
                <w:color w:val="auto"/>
                <w:spacing w:val="-2"/>
              </w:rPr>
              <w:t>的</w:t>
            </w:r>
            <w:r>
              <w:rPr>
                <w:color w:val="auto"/>
                <w:spacing w:val="-52"/>
              </w:rPr>
              <w:t xml:space="preserve"> </w:t>
            </w:r>
            <w:r>
              <w:rPr>
                <w:color w:val="auto"/>
                <w:spacing w:val="-2"/>
              </w:rPr>
              <w:t>，吊销相应的许可证：</w:t>
            </w:r>
          </w:p>
          <w:p w14:paraId="1EDBD170">
            <w:pPr>
              <w:pStyle w:val="8"/>
              <w:spacing w:before="13" w:line="218" w:lineRule="auto"/>
              <w:ind w:left="402"/>
              <w:rPr>
                <w:color w:val="auto"/>
              </w:rPr>
            </w:pPr>
            <w:r>
              <w:rPr>
                <w:color w:val="auto"/>
                <w:spacing w:val="-1"/>
              </w:rPr>
              <w:t>（一）易制毒化学品生产、经营单位未按规定建立易制毒化学品的管理制度和安全管理制度</w:t>
            </w:r>
            <w:r>
              <w:rPr>
                <w:color w:val="auto"/>
                <w:spacing w:val="-19"/>
              </w:rPr>
              <w:t xml:space="preserve"> </w:t>
            </w:r>
            <w:r>
              <w:rPr>
                <w:color w:val="auto"/>
                <w:spacing w:val="-1"/>
              </w:rPr>
              <w:t>。</w:t>
            </w:r>
          </w:p>
          <w:p w14:paraId="328B1139">
            <w:pPr>
              <w:pStyle w:val="8"/>
              <w:spacing w:before="12" w:line="218" w:lineRule="auto"/>
              <w:ind w:left="402"/>
              <w:rPr>
                <w:color w:val="auto"/>
              </w:rPr>
            </w:pPr>
            <w:r>
              <w:rPr>
                <w:color w:val="auto"/>
              </w:rPr>
              <w:t>（二）将许可证或者备案证明转借他人使用。</w:t>
            </w:r>
          </w:p>
          <w:p w14:paraId="5987DCCD">
            <w:pPr>
              <w:pStyle w:val="8"/>
              <w:spacing w:before="10" w:line="218" w:lineRule="auto"/>
              <w:ind w:left="402"/>
              <w:rPr>
                <w:color w:val="auto"/>
              </w:rPr>
            </w:pPr>
            <w:r>
              <w:rPr>
                <w:color w:val="auto"/>
              </w:rPr>
              <w:t>（三）超出许可的品种、数量，生产、经营非药品类易制毒化学品的。</w:t>
            </w:r>
          </w:p>
          <w:p w14:paraId="55CBDBD0">
            <w:pPr>
              <w:pStyle w:val="8"/>
              <w:spacing w:before="11" w:line="218" w:lineRule="auto"/>
              <w:ind w:left="402"/>
              <w:rPr>
                <w:color w:val="auto"/>
              </w:rPr>
            </w:pPr>
            <w:r>
              <w:rPr>
                <w:color w:val="auto"/>
                <w:spacing w:val="-1"/>
              </w:rPr>
              <w:t>（四）易制毒化学品的产品包装和使用说明书不符合</w:t>
            </w:r>
            <w:r>
              <w:rPr>
                <w:color w:val="auto"/>
                <w:spacing w:val="-45"/>
              </w:rPr>
              <w:t xml:space="preserve"> </w:t>
            </w:r>
            <w:r>
              <w:rPr>
                <w:color w:val="auto"/>
                <w:spacing w:val="-1"/>
              </w:rPr>
              <w:t>《条例》规定要求的。</w:t>
            </w:r>
          </w:p>
          <w:p w14:paraId="08A47087">
            <w:pPr>
              <w:pStyle w:val="8"/>
              <w:spacing w:before="13" w:line="218" w:lineRule="auto"/>
              <w:ind w:left="402"/>
              <w:rPr>
                <w:color w:val="auto"/>
              </w:rPr>
            </w:pPr>
            <w:r>
              <w:rPr>
                <w:color w:val="auto"/>
                <w:spacing w:val="-1"/>
              </w:rPr>
              <w:t>（五）生产、经营非药品类易制毒化学品的单位不如实或者不按时向安全生产监督管理部门报告年度生产 、经营等情</w:t>
            </w:r>
            <w:r>
              <w:rPr>
                <w:color w:val="auto"/>
                <w:spacing w:val="-2"/>
              </w:rPr>
              <w:t>况的。</w:t>
            </w:r>
          </w:p>
        </w:tc>
        <w:tc>
          <w:tcPr>
            <w:tcW w:w="1103" w:type="dxa"/>
          </w:tcPr>
          <w:p w14:paraId="0459FA43">
            <w:pPr>
              <w:spacing w:line="257" w:lineRule="auto"/>
              <w:rPr>
                <w:rFonts w:ascii="Arial" w:hAnsi="Arial"/>
                <w:color w:val="auto"/>
                <w:sz w:val="21"/>
              </w:rPr>
            </w:pPr>
          </w:p>
          <w:p w14:paraId="65464F66">
            <w:pPr>
              <w:spacing w:line="257" w:lineRule="auto"/>
              <w:rPr>
                <w:rFonts w:ascii="Arial" w:hAnsi="Arial"/>
                <w:color w:val="auto"/>
                <w:sz w:val="21"/>
              </w:rPr>
            </w:pPr>
          </w:p>
          <w:p w14:paraId="26CCBD5E">
            <w:pPr>
              <w:spacing w:line="257" w:lineRule="auto"/>
              <w:rPr>
                <w:rFonts w:ascii="Arial" w:hAnsi="Arial"/>
                <w:color w:val="auto"/>
                <w:sz w:val="21"/>
              </w:rPr>
            </w:pPr>
          </w:p>
          <w:p w14:paraId="12D5C938">
            <w:pPr>
              <w:spacing w:line="257" w:lineRule="auto"/>
              <w:rPr>
                <w:rFonts w:ascii="Arial" w:hAnsi="Arial"/>
                <w:color w:val="auto"/>
                <w:sz w:val="21"/>
              </w:rPr>
            </w:pPr>
          </w:p>
          <w:p w14:paraId="4CB8CF80">
            <w:pPr>
              <w:spacing w:line="257" w:lineRule="auto"/>
              <w:rPr>
                <w:rFonts w:ascii="Arial" w:hAnsi="Arial"/>
                <w:color w:val="auto"/>
                <w:sz w:val="21"/>
              </w:rPr>
            </w:pPr>
          </w:p>
          <w:p w14:paraId="2CCFCA47">
            <w:pPr>
              <w:spacing w:line="257" w:lineRule="auto"/>
              <w:rPr>
                <w:rFonts w:ascii="Arial" w:hAnsi="Arial"/>
                <w:color w:val="auto"/>
                <w:sz w:val="21"/>
              </w:rPr>
            </w:pPr>
          </w:p>
          <w:p w14:paraId="798F6B2C">
            <w:pPr>
              <w:spacing w:line="257" w:lineRule="auto"/>
              <w:rPr>
                <w:rFonts w:ascii="Arial" w:hAnsi="Arial"/>
                <w:color w:val="auto"/>
                <w:sz w:val="21"/>
              </w:rPr>
            </w:pPr>
          </w:p>
          <w:p w14:paraId="0AAA5446">
            <w:pPr>
              <w:spacing w:line="257" w:lineRule="auto"/>
              <w:rPr>
                <w:rFonts w:ascii="Arial" w:hAnsi="Arial"/>
                <w:color w:val="auto"/>
                <w:sz w:val="21"/>
              </w:rPr>
            </w:pPr>
          </w:p>
          <w:p w14:paraId="4BDB1243">
            <w:pPr>
              <w:spacing w:line="257" w:lineRule="auto"/>
              <w:rPr>
                <w:rFonts w:ascii="Arial" w:hAnsi="Arial"/>
                <w:color w:val="auto"/>
                <w:sz w:val="21"/>
              </w:rPr>
            </w:pPr>
          </w:p>
          <w:p w14:paraId="25EE7238">
            <w:pPr>
              <w:spacing w:line="257" w:lineRule="auto"/>
              <w:rPr>
                <w:rFonts w:ascii="Arial" w:hAnsi="Arial"/>
                <w:color w:val="auto"/>
                <w:sz w:val="21"/>
              </w:rPr>
            </w:pPr>
          </w:p>
          <w:p w14:paraId="080B1129">
            <w:pPr>
              <w:spacing w:line="257" w:lineRule="auto"/>
              <w:rPr>
                <w:rFonts w:ascii="Arial" w:hAnsi="Arial"/>
                <w:color w:val="auto"/>
                <w:sz w:val="21"/>
              </w:rPr>
            </w:pPr>
          </w:p>
          <w:p w14:paraId="65C9FD8C">
            <w:pPr>
              <w:spacing w:line="257" w:lineRule="auto"/>
              <w:rPr>
                <w:rFonts w:ascii="Arial" w:hAnsi="Arial"/>
                <w:color w:val="auto"/>
                <w:sz w:val="21"/>
              </w:rPr>
            </w:pPr>
          </w:p>
          <w:p w14:paraId="58C2B9FB">
            <w:pPr>
              <w:pStyle w:val="8"/>
              <w:spacing w:before="59"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1CC68568">
            <w:pPr>
              <w:spacing w:line="245" w:lineRule="auto"/>
              <w:rPr>
                <w:rFonts w:ascii="Arial" w:hAnsi="Arial"/>
                <w:color w:val="auto"/>
                <w:sz w:val="21"/>
              </w:rPr>
            </w:pPr>
          </w:p>
          <w:p w14:paraId="706AEDBD">
            <w:pPr>
              <w:spacing w:line="245" w:lineRule="auto"/>
              <w:rPr>
                <w:rFonts w:ascii="Arial" w:hAnsi="Arial"/>
                <w:color w:val="auto"/>
                <w:sz w:val="21"/>
              </w:rPr>
            </w:pPr>
          </w:p>
          <w:p w14:paraId="413AFB6B">
            <w:pPr>
              <w:spacing w:line="245" w:lineRule="auto"/>
              <w:rPr>
                <w:rFonts w:ascii="Arial" w:hAnsi="Arial"/>
                <w:color w:val="auto"/>
                <w:sz w:val="21"/>
              </w:rPr>
            </w:pPr>
          </w:p>
          <w:p w14:paraId="5C7C256D">
            <w:pPr>
              <w:spacing w:line="245" w:lineRule="auto"/>
              <w:rPr>
                <w:rFonts w:ascii="Arial" w:hAnsi="Arial"/>
                <w:color w:val="auto"/>
                <w:sz w:val="21"/>
              </w:rPr>
            </w:pPr>
          </w:p>
          <w:p w14:paraId="4E4E5424">
            <w:pPr>
              <w:spacing w:line="245" w:lineRule="auto"/>
              <w:rPr>
                <w:rFonts w:ascii="Arial" w:hAnsi="Arial"/>
                <w:color w:val="auto"/>
                <w:sz w:val="21"/>
              </w:rPr>
            </w:pPr>
          </w:p>
          <w:p w14:paraId="71363807">
            <w:pPr>
              <w:spacing w:line="245" w:lineRule="auto"/>
              <w:rPr>
                <w:rFonts w:ascii="Arial" w:hAnsi="Arial"/>
                <w:color w:val="auto"/>
                <w:sz w:val="21"/>
              </w:rPr>
            </w:pPr>
          </w:p>
          <w:p w14:paraId="7DA5EFA7">
            <w:pPr>
              <w:spacing w:line="245" w:lineRule="auto"/>
              <w:rPr>
                <w:rFonts w:ascii="Arial" w:hAnsi="Arial"/>
                <w:color w:val="auto"/>
                <w:sz w:val="21"/>
              </w:rPr>
            </w:pPr>
          </w:p>
          <w:p w14:paraId="67057AA1">
            <w:pPr>
              <w:spacing w:line="245" w:lineRule="auto"/>
              <w:rPr>
                <w:rFonts w:ascii="Arial" w:hAnsi="Arial"/>
                <w:color w:val="auto"/>
                <w:sz w:val="21"/>
              </w:rPr>
            </w:pPr>
          </w:p>
          <w:p w14:paraId="1E2C63B6">
            <w:pPr>
              <w:spacing w:line="245" w:lineRule="auto"/>
              <w:rPr>
                <w:rFonts w:ascii="Arial" w:hAnsi="Arial"/>
                <w:color w:val="auto"/>
                <w:sz w:val="21"/>
              </w:rPr>
            </w:pPr>
          </w:p>
          <w:p w14:paraId="5141A975">
            <w:pPr>
              <w:spacing w:line="245" w:lineRule="auto"/>
              <w:rPr>
                <w:rFonts w:ascii="Arial" w:hAnsi="Arial"/>
                <w:color w:val="auto"/>
                <w:sz w:val="21"/>
              </w:rPr>
            </w:pPr>
          </w:p>
          <w:p w14:paraId="61FD8A59">
            <w:pPr>
              <w:spacing w:line="245" w:lineRule="auto"/>
              <w:rPr>
                <w:rFonts w:ascii="Arial" w:hAnsi="Arial"/>
                <w:color w:val="auto"/>
                <w:sz w:val="21"/>
              </w:rPr>
            </w:pPr>
          </w:p>
          <w:p w14:paraId="00066E92">
            <w:pPr>
              <w:spacing w:line="245" w:lineRule="auto"/>
              <w:rPr>
                <w:rFonts w:ascii="Arial" w:hAnsi="Arial"/>
                <w:color w:val="auto"/>
                <w:sz w:val="21"/>
              </w:rPr>
            </w:pPr>
          </w:p>
          <w:p w14:paraId="7C215157">
            <w:pPr>
              <w:spacing w:line="245" w:lineRule="auto"/>
              <w:rPr>
                <w:rFonts w:ascii="Arial" w:hAnsi="Arial"/>
                <w:color w:val="auto"/>
                <w:sz w:val="21"/>
              </w:rPr>
            </w:pPr>
          </w:p>
          <w:p w14:paraId="057E198A">
            <w:pPr>
              <w:pStyle w:val="8"/>
              <w:spacing w:before="58" w:line="218" w:lineRule="auto"/>
              <w:ind w:left="190"/>
              <w:rPr>
                <w:color w:val="auto"/>
              </w:rPr>
            </w:pPr>
            <w:r>
              <w:rPr>
                <w:color w:val="auto"/>
                <w:spacing w:val="-3"/>
              </w:rPr>
              <w:t>入企检查</w:t>
            </w:r>
          </w:p>
        </w:tc>
        <w:tc>
          <w:tcPr>
            <w:tcW w:w="881" w:type="dxa"/>
          </w:tcPr>
          <w:p w14:paraId="3F877FC1">
            <w:pPr>
              <w:rPr>
                <w:rFonts w:ascii="Arial" w:hAnsi="Arial"/>
                <w:color w:val="auto"/>
                <w:sz w:val="21"/>
              </w:rPr>
            </w:pPr>
          </w:p>
        </w:tc>
      </w:tr>
    </w:tbl>
    <w:p w14:paraId="6EAACF8E">
      <w:pPr>
        <w:rPr>
          <w:color w:val="auto"/>
        </w:rPr>
        <w:sectPr>
          <w:footerReference r:id="rId15" w:type="default"/>
          <w:pgSz w:w="23812" w:h="16837"/>
          <w:pgMar w:top="1431" w:right="1286" w:bottom="1059" w:left="1264" w:header="0" w:footer="780" w:gutter="0"/>
          <w:cols w:space="720" w:num="1"/>
          <w:docGrid w:linePitch="312" w:charSpace="0"/>
        </w:sectPr>
      </w:pPr>
    </w:p>
    <w:p w14:paraId="330EF334">
      <w:pPr>
        <w:spacing w:before="73" w:line="223" w:lineRule="auto"/>
        <w:ind w:left="90"/>
        <w:rPr>
          <w:color w:val="auto"/>
        </w:rPr>
      </w:pPr>
    </w:p>
    <w:p w14:paraId="00E7C3B5">
      <w:pPr>
        <w:rPr>
          <w:color w:val="auto"/>
        </w:rPr>
        <w:sectPr>
          <w:footerReference r:id="rId16" w:type="default"/>
          <w:pgSz w:w="23812" w:h="16837"/>
          <w:pgMar w:top="1431" w:right="1286" w:bottom="1059" w:left="1264" w:header="0" w:footer="780" w:gutter="0"/>
          <w:cols w:space="720" w:num="1"/>
          <w:docGrid w:linePitch="312" w:charSpace="0"/>
        </w:sectPr>
      </w:pPr>
    </w:p>
    <w:p w14:paraId="6FCDF871">
      <w:pPr>
        <w:spacing w:line="17" w:lineRule="auto"/>
        <w:rPr>
          <w:rFonts w:ascii="Arial" w:hAnsi="Arial"/>
          <w:color w:val="auto"/>
          <w:sz w:val="2"/>
        </w:rPr>
      </w:pPr>
    </w:p>
    <w:p w14:paraId="7EED1FE6">
      <w:pPr>
        <w:pStyle w:val="5"/>
        <w:rPr>
          <w:color w:val="auto"/>
        </w:rPr>
      </w:pPr>
    </w:p>
    <w:p w14:paraId="7960E3C3">
      <w:pPr>
        <w:rPr>
          <w:color w:val="auto"/>
        </w:rPr>
        <w:sectPr>
          <w:footerReference r:id="rId17" w:type="default"/>
          <w:pgSz w:w="23812" w:h="16837"/>
          <w:pgMar w:top="1431" w:right="1286" w:bottom="1059" w:left="1264" w:header="0" w:footer="780" w:gutter="0"/>
          <w:cols w:space="720" w:num="1"/>
          <w:docGrid w:linePitch="312" w:charSpace="0"/>
        </w:sectPr>
      </w:pPr>
    </w:p>
    <w:p w14:paraId="43E38749">
      <w:pPr>
        <w:spacing w:line="17" w:lineRule="auto"/>
        <w:rPr>
          <w:rFonts w:ascii="Arial" w:hAnsi="Arial"/>
          <w:color w:val="auto"/>
          <w:sz w:val="2"/>
        </w:rPr>
      </w:pPr>
    </w:p>
    <w:tbl>
      <w:tblPr>
        <w:tblStyle w:val="6"/>
        <w:tblW w:w="202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1"/>
        <w:gridCol w:w="1679"/>
        <w:gridCol w:w="14992"/>
        <w:gridCol w:w="1103"/>
        <w:gridCol w:w="1079"/>
        <w:gridCol w:w="881"/>
      </w:tblGrid>
      <w:tr w14:paraId="7485B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41" w:type="dxa"/>
          </w:tcPr>
          <w:p w14:paraId="6A9F06DE">
            <w:pPr>
              <w:spacing w:before="73" w:line="223" w:lineRule="auto"/>
              <w:ind w:left="90"/>
              <w:rPr>
                <w:rFonts w:ascii="黑体" w:eastAsia="黑体" w:cs="黑体"/>
                <w:color w:val="auto"/>
                <w:sz w:val="18"/>
                <w:szCs w:val="18"/>
              </w:rPr>
            </w:pPr>
            <w:r>
              <w:rPr>
                <w:rFonts w:ascii="黑体" w:eastAsia="黑体" w:cs="黑体"/>
                <w:color w:val="auto"/>
                <w:spacing w:val="-3"/>
                <w:sz w:val="18"/>
                <w:szCs w:val="18"/>
              </w:rPr>
              <w:t>序号</w:t>
            </w:r>
          </w:p>
        </w:tc>
        <w:tc>
          <w:tcPr>
            <w:tcW w:w="1679" w:type="dxa"/>
          </w:tcPr>
          <w:p w14:paraId="7283FE9D">
            <w:pPr>
              <w:spacing w:before="73" w:line="223" w:lineRule="auto"/>
              <w:ind w:left="476"/>
              <w:rPr>
                <w:rFonts w:ascii="黑体" w:eastAsia="黑体" w:cs="黑体"/>
                <w:color w:val="auto"/>
                <w:sz w:val="18"/>
                <w:szCs w:val="18"/>
              </w:rPr>
            </w:pPr>
            <w:r>
              <w:rPr>
                <w:rFonts w:ascii="黑体" w:eastAsia="黑体" w:cs="黑体"/>
                <w:color w:val="auto"/>
                <w:spacing w:val="-2"/>
                <w:sz w:val="18"/>
                <w:szCs w:val="18"/>
              </w:rPr>
              <w:t>事项名称</w:t>
            </w:r>
          </w:p>
        </w:tc>
        <w:tc>
          <w:tcPr>
            <w:tcW w:w="14992" w:type="dxa"/>
          </w:tcPr>
          <w:p w14:paraId="7E7EBF6A">
            <w:pPr>
              <w:spacing w:before="73" w:line="223" w:lineRule="auto"/>
              <w:ind w:left="7139"/>
              <w:rPr>
                <w:rFonts w:ascii="黑体" w:eastAsia="黑体" w:cs="黑体"/>
                <w:color w:val="auto"/>
                <w:sz w:val="18"/>
                <w:szCs w:val="18"/>
              </w:rPr>
            </w:pPr>
            <w:r>
              <w:rPr>
                <w:rFonts w:ascii="黑体" w:eastAsia="黑体" w:cs="黑体"/>
                <w:color w:val="auto"/>
                <w:spacing w:val="-2"/>
                <w:sz w:val="18"/>
                <w:szCs w:val="18"/>
              </w:rPr>
              <w:t>事项依据</w:t>
            </w:r>
          </w:p>
        </w:tc>
        <w:tc>
          <w:tcPr>
            <w:tcW w:w="1103" w:type="dxa"/>
          </w:tcPr>
          <w:p w14:paraId="4D2D8E9E">
            <w:pPr>
              <w:spacing w:before="73" w:line="223" w:lineRule="auto"/>
              <w:ind w:left="202"/>
              <w:rPr>
                <w:rFonts w:ascii="黑体" w:eastAsia="黑体" w:cs="黑体"/>
                <w:color w:val="auto"/>
                <w:sz w:val="18"/>
                <w:szCs w:val="18"/>
              </w:rPr>
            </w:pPr>
            <w:r>
              <w:rPr>
                <w:rFonts w:ascii="黑体" w:eastAsia="黑体" w:cs="黑体"/>
                <w:color w:val="auto"/>
                <w:spacing w:val="-2"/>
                <w:sz w:val="18"/>
                <w:szCs w:val="18"/>
              </w:rPr>
              <w:t>实施主体</w:t>
            </w:r>
          </w:p>
        </w:tc>
        <w:tc>
          <w:tcPr>
            <w:tcW w:w="1079" w:type="dxa"/>
          </w:tcPr>
          <w:p w14:paraId="44537E90">
            <w:pPr>
              <w:spacing w:before="73" w:line="221" w:lineRule="auto"/>
              <w:ind w:left="184"/>
              <w:rPr>
                <w:rFonts w:ascii="黑体" w:eastAsia="黑体" w:cs="黑体"/>
                <w:color w:val="auto"/>
                <w:sz w:val="18"/>
                <w:szCs w:val="18"/>
              </w:rPr>
            </w:pPr>
            <w:r>
              <w:rPr>
                <w:rFonts w:ascii="黑体" w:eastAsia="黑体" w:cs="黑体"/>
                <w:color w:val="auto"/>
                <w:sz w:val="18"/>
                <w:szCs w:val="18"/>
              </w:rPr>
              <w:t>检查方式</w:t>
            </w:r>
          </w:p>
        </w:tc>
        <w:tc>
          <w:tcPr>
            <w:tcW w:w="881" w:type="dxa"/>
          </w:tcPr>
          <w:p w14:paraId="6496F243">
            <w:pPr>
              <w:spacing w:before="73" w:line="223" w:lineRule="auto"/>
              <w:ind w:left="268"/>
              <w:rPr>
                <w:rFonts w:ascii="黑体" w:eastAsia="黑体" w:cs="黑体"/>
                <w:color w:val="auto"/>
                <w:sz w:val="18"/>
                <w:szCs w:val="18"/>
              </w:rPr>
            </w:pPr>
            <w:r>
              <w:rPr>
                <w:rFonts w:ascii="黑体" w:eastAsia="黑体" w:cs="黑体"/>
                <w:color w:val="auto"/>
                <w:spacing w:val="-3"/>
                <w:sz w:val="18"/>
                <w:szCs w:val="18"/>
              </w:rPr>
              <w:t>备注</w:t>
            </w:r>
          </w:p>
        </w:tc>
      </w:tr>
      <w:tr w14:paraId="34F2A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5" w:hRule="atLeast"/>
        </w:trPr>
        <w:tc>
          <w:tcPr>
            <w:tcW w:w="541" w:type="dxa"/>
          </w:tcPr>
          <w:p w14:paraId="39DEF7C4">
            <w:pPr>
              <w:spacing w:line="264" w:lineRule="auto"/>
              <w:rPr>
                <w:rFonts w:ascii="Arial" w:hAnsi="Arial"/>
                <w:color w:val="auto"/>
                <w:sz w:val="21"/>
              </w:rPr>
            </w:pPr>
          </w:p>
          <w:p w14:paraId="249CE341">
            <w:pPr>
              <w:spacing w:line="264" w:lineRule="auto"/>
              <w:rPr>
                <w:rFonts w:ascii="Arial" w:hAnsi="Arial"/>
                <w:color w:val="auto"/>
                <w:sz w:val="21"/>
              </w:rPr>
            </w:pPr>
          </w:p>
          <w:p w14:paraId="1F887983">
            <w:pPr>
              <w:spacing w:line="264" w:lineRule="auto"/>
              <w:rPr>
                <w:rFonts w:ascii="Arial" w:hAnsi="Arial"/>
                <w:color w:val="auto"/>
                <w:sz w:val="21"/>
              </w:rPr>
            </w:pPr>
          </w:p>
          <w:p w14:paraId="7494A3FA">
            <w:pPr>
              <w:spacing w:line="264" w:lineRule="auto"/>
              <w:rPr>
                <w:rFonts w:ascii="Arial" w:hAnsi="Arial"/>
                <w:color w:val="auto"/>
                <w:sz w:val="21"/>
              </w:rPr>
            </w:pPr>
          </w:p>
          <w:p w14:paraId="35BCE437">
            <w:pPr>
              <w:spacing w:line="264" w:lineRule="auto"/>
              <w:rPr>
                <w:rFonts w:ascii="Arial" w:hAnsi="Arial"/>
                <w:color w:val="auto"/>
                <w:sz w:val="21"/>
              </w:rPr>
            </w:pPr>
          </w:p>
          <w:p w14:paraId="260B7408">
            <w:pPr>
              <w:spacing w:line="264" w:lineRule="auto"/>
              <w:rPr>
                <w:rFonts w:ascii="Arial" w:hAnsi="Arial"/>
                <w:color w:val="auto"/>
                <w:sz w:val="21"/>
              </w:rPr>
            </w:pPr>
          </w:p>
          <w:p w14:paraId="712B5784">
            <w:pPr>
              <w:spacing w:line="264" w:lineRule="auto"/>
              <w:rPr>
                <w:rFonts w:ascii="Arial" w:hAnsi="Arial"/>
                <w:color w:val="auto"/>
                <w:sz w:val="21"/>
              </w:rPr>
            </w:pPr>
          </w:p>
          <w:p w14:paraId="7E088904">
            <w:pPr>
              <w:spacing w:line="264" w:lineRule="auto"/>
              <w:rPr>
                <w:rFonts w:ascii="Arial" w:hAnsi="Arial"/>
                <w:color w:val="auto"/>
                <w:sz w:val="21"/>
              </w:rPr>
            </w:pPr>
          </w:p>
          <w:p w14:paraId="786BA42D">
            <w:pPr>
              <w:pStyle w:val="8"/>
              <w:spacing w:before="58" w:line="182" w:lineRule="auto"/>
              <w:ind w:left="180"/>
              <w:rPr>
                <w:color w:val="auto"/>
              </w:rPr>
            </w:pPr>
            <w:r>
              <w:rPr>
                <w:color w:val="auto"/>
                <w:spacing w:val="-3"/>
              </w:rPr>
              <w:t>41</w:t>
            </w:r>
          </w:p>
        </w:tc>
        <w:tc>
          <w:tcPr>
            <w:tcW w:w="1679" w:type="dxa"/>
          </w:tcPr>
          <w:p w14:paraId="163EF470">
            <w:pPr>
              <w:spacing w:line="250" w:lineRule="auto"/>
              <w:rPr>
                <w:rFonts w:ascii="Arial" w:hAnsi="Arial"/>
                <w:color w:val="auto"/>
                <w:sz w:val="21"/>
              </w:rPr>
            </w:pPr>
          </w:p>
          <w:p w14:paraId="5464AE60">
            <w:pPr>
              <w:spacing w:line="250" w:lineRule="auto"/>
              <w:rPr>
                <w:rFonts w:ascii="Arial" w:hAnsi="Arial"/>
                <w:color w:val="auto"/>
                <w:sz w:val="21"/>
              </w:rPr>
            </w:pPr>
          </w:p>
          <w:p w14:paraId="08901CD7">
            <w:pPr>
              <w:spacing w:line="250" w:lineRule="auto"/>
              <w:rPr>
                <w:rFonts w:ascii="Arial" w:hAnsi="Arial"/>
                <w:color w:val="auto"/>
                <w:sz w:val="21"/>
              </w:rPr>
            </w:pPr>
          </w:p>
          <w:p w14:paraId="4A012114">
            <w:pPr>
              <w:spacing w:line="250" w:lineRule="auto"/>
              <w:rPr>
                <w:rFonts w:ascii="Arial" w:hAnsi="Arial"/>
                <w:color w:val="auto"/>
                <w:sz w:val="21"/>
              </w:rPr>
            </w:pPr>
          </w:p>
          <w:p w14:paraId="193699CA">
            <w:pPr>
              <w:spacing w:line="250" w:lineRule="auto"/>
              <w:rPr>
                <w:rFonts w:ascii="Arial" w:hAnsi="Arial"/>
                <w:color w:val="auto"/>
                <w:sz w:val="21"/>
              </w:rPr>
            </w:pPr>
          </w:p>
          <w:p w14:paraId="1C45982C">
            <w:pPr>
              <w:spacing w:line="250" w:lineRule="auto"/>
              <w:rPr>
                <w:rFonts w:ascii="Arial" w:hAnsi="Arial"/>
                <w:color w:val="auto"/>
                <w:sz w:val="21"/>
              </w:rPr>
            </w:pPr>
          </w:p>
          <w:p w14:paraId="1F2A7F16">
            <w:pPr>
              <w:spacing w:line="250" w:lineRule="auto"/>
              <w:rPr>
                <w:rFonts w:ascii="Arial" w:hAnsi="Arial"/>
                <w:color w:val="auto"/>
                <w:sz w:val="21"/>
              </w:rPr>
            </w:pPr>
          </w:p>
          <w:p w14:paraId="095AA54D">
            <w:pPr>
              <w:pStyle w:val="8"/>
              <w:spacing w:before="58" w:line="218" w:lineRule="auto"/>
              <w:ind w:left="114"/>
              <w:rPr>
                <w:color w:val="auto"/>
              </w:rPr>
            </w:pPr>
            <w:r>
              <w:rPr>
                <w:color w:val="auto"/>
                <w:spacing w:val="-2"/>
              </w:rPr>
              <w:t>对安全评价检测检</w:t>
            </w:r>
          </w:p>
          <w:p w14:paraId="73BFCE3A">
            <w:pPr>
              <w:pStyle w:val="8"/>
              <w:spacing w:before="12" w:line="218" w:lineRule="auto"/>
              <w:ind w:left="114"/>
              <w:rPr>
                <w:color w:val="auto"/>
              </w:rPr>
            </w:pPr>
            <w:r>
              <w:rPr>
                <w:color w:val="auto"/>
                <w:spacing w:val="-2"/>
              </w:rPr>
              <w:t>验机构开展技术服</w:t>
            </w:r>
          </w:p>
          <w:p w14:paraId="6945DEAE">
            <w:pPr>
              <w:pStyle w:val="8"/>
              <w:spacing w:before="10" w:line="218" w:lineRule="auto"/>
              <w:ind w:left="116"/>
              <w:rPr>
                <w:color w:val="auto"/>
              </w:rPr>
            </w:pPr>
            <w:r>
              <w:rPr>
                <w:color w:val="auto"/>
                <w:spacing w:val="-2"/>
              </w:rPr>
              <w:t>务合法性情况的行</w:t>
            </w:r>
          </w:p>
          <w:p w14:paraId="3EF7A113">
            <w:pPr>
              <w:pStyle w:val="8"/>
              <w:spacing w:before="12" w:line="218" w:lineRule="auto"/>
              <w:ind w:left="566"/>
              <w:rPr>
                <w:color w:val="auto"/>
              </w:rPr>
            </w:pPr>
            <w:r>
              <w:rPr>
                <w:color w:val="auto"/>
                <w:spacing w:val="-3"/>
              </w:rPr>
              <w:t>政检查</w:t>
            </w:r>
          </w:p>
        </w:tc>
        <w:tc>
          <w:tcPr>
            <w:tcW w:w="14992" w:type="dxa"/>
          </w:tcPr>
          <w:p w14:paraId="74395207">
            <w:pPr>
              <w:pStyle w:val="8"/>
              <w:spacing w:before="127" w:line="228" w:lineRule="auto"/>
              <w:ind w:left="27" w:right="101" w:hanging="8"/>
              <w:jc w:val="both"/>
              <w:rPr>
                <w:color w:val="auto"/>
              </w:rPr>
            </w:pPr>
            <w:r>
              <w:rPr>
                <w:color w:val="auto"/>
              </w:rPr>
              <w:t>【部门规章】《安全评价检测检验机构管理办法</w:t>
            </w:r>
            <w:r>
              <w:rPr>
                <w:color w:val="auto"/>
                <w:spacing w:val="-47"/>
              </w:rPr>
              <w:t xml:space="preserve"> </w:t>
            </w:r>
            <w:r>
              <w:rPr>
                <w:color w:val="auto"/>
              </w:rPr>
              <w:t>》（2019年应急管理部令第1</w:t>
            </w:r>
            <w:r>
              <w:rPr>
                <w:color w:val="auto"/>
                <w:spacing w:val="-1"/>
              </w:rPr>
              <w:t>号公布）第三十条 安全评价检测检验机构有下列情形之一的</w:t>
            </w:r>
            <w:r>
              <w:rPr>
                <w:color w:val="auto"/>
                <w:spacing w:val="-34"/>
              </w:rPr>
              <w:t xml:space="preserve"> </w:t>
            </w:r>
            <w:r>
              <w:rPr>
                <w:color w:val="auto"/>
                <w:spacing w:val="-1"/>
              </w:rPr>
              <w:t>，责令改正或者责令限期改正</w:t>
            </w:r>
            <w:r>
              <w:rPr>
                <w:color w:val="auto"/>
                <w:spacing w:val="-46"/>
              </w:rPr>
              <w:t xml:space="preserve"> </w:t>
            </w:r>
            <w:r>
              <w:rPr>
                <w:color w:val="auto"/>
                <w:spacing w:val="-1"/>
              </w:rPr>
              <w:t>，给予警告，可以并</w:t>
            </w:r>
            <w:r>
              <w:rPr>
                <w:color w:val="auto"/>
              </w:rPr>
              <w:t xml:space="preserve"> </w:t>
            </w:r>
            <w:r>
              <w:rPr>
                <w:color w:val="auto"/>
                <w:spacing w:val="-1"/>
              </w:rPr>
              <w:t>处一万元以下的罚款</w:t>
            </w:r>
            <w:r>
              <w:rPr>
                <w:color w:val="auto"/>
                <w:spacing w:val="-50"/>
              </w:rPr>
              <w:t xml:space="preserve"> </w:t>
            </w:r>
            <w:r>
              <w:rPr>
                <w:color w:val="auto"/>
                <w:spacing w:val="-1"/>
              </w:rPr>
              <w:t>；逾期未改正的，处一万元以上三万元以下的罚款</w:t>
            </w:r>
            <w:r>
              <w:rPr>
                <w:color w:val="auto"/>
                <w:spacing w:val="-42"/>
              </w:rPr>
              <w:t xml:space="preserve"> </w:t>
            </w:r>
            <w:r>
              <w:rPr>
                <w:color w:val="auto"/>
                <w:spacing w:val="-1"/>
              </w:rPr>
              <w:t>，</w:t>
            </w:r>
            <w:r>
              <w:rPr>
                <w:color w:val="auto"/>
                <w:spacing w:val="-2"/>
              </w:rPr>
              <w:t>对相关责任人处一千元以上五千元以下的罚款</w:t>
            </w:r>
            <w:r>
              <w:rPr>
                <w:color w:val="auto"/>
                <w:spacing w:val="-29"/>
              </w:rPr>
              <w:t xml:space="preserve"> </w:t>
            </w:r>
            <w:r>
              <w:rPr>
                <w:color w:val="auto"/>
                <w:spacing w:val="-2"/>
              </w:rPr>
              <w:t>；情节严重的，处一万元以上三万元以下的罚款</w:t>
            </w:r>
            <w:r>
              <w:rPr>
                <w:color w:val="auto"/>
                <w:spacing w:val="-40"/>
              </w:rPr>
              <w:t xml:space="preserve"> </w:t>
            </w:r>
            <w:r>
              <w:rPr>
                <w:color w:val="auto"/>
                <w:spacing w:val="-2"/>
              </w:rPr>
              <w:t>，对相关责任人处五</w:t>
            </w:r>
            <w:r>
              <w:rPr>
                <w:color w:val="auto"/>
              </w:rPr>
              <w:t xml:space="preserve"> 千元以上一万元以下的罚款：</w:t>
            </w:r>
          </w:p>
          <w:p w14:paraId="4806EAAE">
            <w:pPr>
              <w:pStyle w:val="8"/>
              <w:spacing w:before="10" w:line="218" w:lineRule="auto"/>
              <w:ind w:left="402"/>
              <w:rPr>
                <w:color w:val="auto"/>
              </w:rPr>
            </w:pPr>
            <w:r>
              <w:rPr>
                <w:color w:val="auto"/>
              </w:rPr>
              <w:t>（一）未依法与委托方签订技术服务合同的；</w:t>
            </w:r>
          </w:p>
          <w:p w14:paraId="5F5F4E9A">
            <w:pPr>
              <w:pStyle w:val="8"/>
              <w:spacing w:before="10" w:line="218" w:lineRule="auto"/>
              <w:ind w:left="402"/>
              <w:rPr>
                <w:color w:val="auto"/>
              </w:rPr>
            </w:pPr>
            <w:r>
              <w:rPr>
                <w:color w:val="auto"/>
                <w:spacing w:val="-1"/>
              </w:rPr>
              <w:t>（二）违反法规标准规定更改或者简化安全评价</w:t>
            </w:r>
            <w:r>
              <w:rPr>
                <w:color w:val="auto"/>
                <w:spacing w:val="-32"/>
              </w:rPr>
              <w:t xml:space="preserve"> </w:t>
            </w:r>
            <w:r>
              <w:rPr>
                <w:color w:val="auto"/>
                <w:spacing w:val="-1"/>
              </w:rPr>
              <w:t>、检测检验程序和相关内容的；</w:t>
            </w:r>
          </w:p>
          <w:p w14:paraId="5EEFEA38">
            <w:pPr>
              <w:pStyle w:val="8"/>
              <w:spacing w:before="13" w:line="218" w:lineRule="auto"/>
              <w:ind w:left="402"/>
              <w:rPr>
                <w:color w:val="auto"/>
              </w:rPr>
            </w:pPr>
            <w:r>
              <w:rPr>
                <w:color w:val="auto"/>
                <w:spacing w:val="-1"/>
              </w:rPr>
              <w:t>（三）未按规定公开安全评价报告</w:t>
            </w:r>
            <w:r>
              <w:rPr>
                <w:color w:val="auto"/>
                <w:spacing w:val="-48"/>
              </w:rPr>
              <w:t xml:space="preserve"> </w:t>
            </w:r>
            <w:r>
              <w:rPr>
                <w:color w:val="auto"/>
                <w:spacing w:val="-1"/>
              </w:rPr>
              <w:t>、安全生产检测检验报</w:t>
            </w:r>
            <w:r>
              <w:rPr>
                <w:color w:val="auto"/>
                <w:spacing w:val="-2"/>
              </w:rPr>
              <w:t>告相关信息及现场勘验图像影像资料的</w:t>
            </w:r>
            <w:r>
              <w:rPr>
                <w:color w:val="auto"/>
                <w:spacing w:val="-39"/>
              </w:rPr>
              <w:t xml:space="preserve"> </w:t>
            </w:r>
            <w:r>
              <w:rPr>
                <w:color w:val="auto"/>
                <w:spacing w:val="-2"/>
              </w:rPr>
              <w:t>；</w:t>
            </w:r>
          </w:p>
          <w:p w14:paraId="5D745A71">
            <w:pPr>
              <w:pStyle w:val="8"/>
              <w:spacing w:before="10" w:line="218" w:lineRule="auto"/>
              <w:ind w:left="402"/>
              <w:rPr>
                <w:color w:val="auto"/>
              </w:rPr>
            </w:pPr>
            <w:r>
              <w:rPr>
                <w:color w:val="auto"/>
                <w:spacing w:val="-1"/>
              </w:rPr>
              <w:t>（四）未在开展现场技术服务前七个工作日内</w:t>
            </w:r>
            <w:r>
              <w:rPr>
                <w:color w:val="auto"/>
                <w:spacing w:val="-27"/>
              </w:rPr>
              <w:t xml:space="preserve"> </w:t>
            </w:r>
            <w:r>
              <w:rPr>
                <w:color w:val="auto"/>
                <w:spacing w:val="-1"/>
              </w:rPr>
              <w:t>，书面告知项目实施地资质认可机关的；</w:t>
            </w:r>
          </w:p>
          <w:p w14:paraId="24B2904C">
            <w:pPr>
              <w:pStyle w:val="8"/>
              <w:spacing w:before="13" w:line="218" w:lineRule="auto"/>
              <w:ind w:left="402"/>
              <w:rPr>
                <w:color w:val="auto"/>
              </w:rPr>
            </w:pPr>
            <w:r>
              <w:rPr>
                <w:color w:val="auto"/>
              </w:rPr>
              <w:t>（五）机构名称、注册地址、实验室条件、法定代表人、专职技术负责人、授权签字人发生变化之日起三十日内未向原资质认可机关提出变</w:t>
            </w:r>
            <w:r>
              <w:rPr>
                <w:color w:val="auto"/>
                <w:spacing w:val="-1"/>
              </w:rPr>
              <w:t>更申请的</w:t>
            </w:r>
            <w:r>
              <w:rPr>
                <w:color w:val="auto"/>
                <w:spacing w:val="-28"/>
              </w:rPr>
              <w:t xml:space="preserve"> </w:t>
            </w:r>
            <w:r>
              <w:rPr>
                <w:color w:val="auto"/>
                <w:spacing w:val="-1"/>
              </w:rPr>
              <w:t>；</w:t>
            </w:r>
          </w:p>
          <w:p w14:paraId="2DB6AD66">
            <w:pPr>
              <w:pStyle w:val="8"/>
              <w:spacing w:before="12" w:line="218" w:lineRule="auto"/>
              <w:ind w:left="402"/>
              <w:rPr>
                <w:color w:val="auto"/>
              </w:rPr>
            </w:pPr>
            <w:r>
              <w:rPr>
                <w:color w:val="auto"/>
                <w:spacing w:val="-2"/>
              </w:rPr>
              <w:t>（六）未按照有关法规标准的强制性规定从事安全评价</w:t>
            </w:r>
            <w:r>
              <w:rPr>
                <w:color w:val="auto"/>
                <w:spacing w:val="-16"/>
              </w:rPr>
              <w:t xml:space="preserve"> </w:t>
            </w:r>
            <w:r>
              <w:rPr>
                <w:color w:val="auto"/>
                <w:spacing w:val="-2"/>
              </w:rPr>
              <w:t>、检测检验活动的；</w:t>
            </w:r>
          </w:p>
          <w:p w14:paraId="28A97BC3">
            <w:pPr>
              <w:pStyle w:val="8"/>
              <w:spacing w:before="10" w:line="218" w:lineRule="auto"/>
              <w:ind w:left="402"/>
              <w:rPr>
                <w:color w:val="auto"/>
              </w:rPr>
            </w:pPr>
            <w:r>
              <w:rPr>
                <w:color w:val="auto"/>
              </w:rPr>
              <w:t>（七）出租、出借安全评价检测检验资质证书的；</w:t>
            </w:r>
          </w:p>
          <w:p w14:paraId="39BA7892">
            <w:pPr>
              <w:pStyle w:val="8"/>
              <w:spacing w:before="14" w:line="218" w:lineRule="auto"/>
              <w:ind w:left="402"/>
              <w:rPr>
                <w:color w:val="auto"/>
              </w:rPr>
            </w:pPr>
            <w:r>
              <w:rPr>
                <w:color w:val="auto"/>
                <w:spacing w:val="-1"/>
              </w:rPr>
              <w:t>（八）安全评价项目组组长及负责勘验人员不到现场实际地点开展勘验等有关工</w:t>
            </w:r>
            <w:r>
              <w:rPr>
                <w:color w:val="auto"/>
                <w:spacing w:val="-2"/>
              </w:rPr>
              <w:t>作的</w:t>
            </w:r>
            <w:r>
              <w:rPr>
                <w:color w:val="auto"/>
                <w:spacing w:val="-24"/>
              </w:rPr>
              <w:t xml:space="preserve"> </w:t>
            </w:r>
            <w:r>
              <w:rPr>
                <w:color w:val="auto"/>
                <w:spacing w:val="-2"/>
              </w:rPr>
              <w:t>；</w:t>
            </w:r>
          </w:p>
          <w:p w14:paraId="64D5E11C">
            <w:pPr>
              <w:pStyle w:val="8"/>
              <w:spacing w:before="13" w:line="218" w:lineRule="auto"/>
              <w:ind w:left="402"/>
              <w:rPr>
                <w:color w:val="auto"/>
              </w:rPr>
            </w:pPr>
            <w:r>
              <w:rPr>
                <w:color w:val="auto"/>
                <w:spacing w:val="-1"/>
              </w:rPr>
              <w:t>（九）承担现场检测检验的人员不到现场实际地点开展设备检测检验等有关工</w:t>
            </w:r>
            <w:r>
              <w:rPr>
                <w:color w:val="auto"/>
                <w:spacing w:val="-2"/>
              </w:rPr>
              <w:t>作的</w:t>
            </w:r>
            <w:r>
              <w:rPr>
                <w:color w:val="auto"/>
                <w:spacing w:val="-25"/>
              </w:rPr>
              <w:t xml:space="preserve"> </w:t>
            </w:r>
            <w:r>
              <w:rPr>
                <w:color w:val="auto"/>
                <w:spacing w:val="-2"/>
              </w:rPr>
              <w:t>；</w:t>
            </w:r>
          </w:p>
          <w:p w14:paraId="5078BE2F">
            <w:pPr>
              <w:pStyle w:val="8"/>
              <w:spacing w:before="9" w:line="226" w:lineRule="auto"/>
              <w:ind w:left="402" w:right="1412"/>
              <w:rPr>
                <w:color w:val="auto"/>
              </w:rPr>
            </w:pPr>
            <w:r>
              <w:rPr>
                <w:color w:val="auto"/>
                <w:spacing w:val="-2"/>
              </w:rPr>
              <w:t>（十）安全评价报告存在法规标准引用错误</w:t>
            </w:r>
            <w:r>
              <w:rPr>
                <w:color w:val="auto"/>
                <w:spacing w:val="-40"/>
              </w:rPr>
              <w:t xml:space="preserve"> </w:t>
            </w:r>
            <w:r>
              <w:rPr>
                <w:color w:val="auto"/>
                <w:spacing w:val="-2"/>
              </w:rPr>
              <w:t>、关键危险有害因素漏项</w:t>
            </w:r>
            <w:r>
              <w:rPr>
                <w:color w:val="auto"/>
                <w:spacing w:val="-53"/>
              </w:rPr>
              <w:t xml:space="preserve"> </w:t>
            </w:r>
            <w:r>
              <w:rPr>
                <w:color w:val="auto"/>
                <w:spacing w:val="-2"/>
              </w:rPr>
              <w:t>、重大危险源辨识错误</w:t>
            </w:r>
            <w:r>
              <w:rPr>
                <w:color w:val="auto"/>
                <w:spacing w:val="-54"/>
              </w:rPr>
              <w:t xml:space="preserve"> </w:t>
            </w:r>
            <w:r>
              <w:rPr>
                <w:color w:val="auto"/>
                <w:spacing w:val="-2"/>
              </w:rPr>
              <w:t>、对策措施建议与存在问题严重不符等</w:t>
            </w:r>
            <w:r>
              <w:rPr>
                <w:color w:val="auto"/>
                <w:spacing w:val="-3"/>
              </w:rPr>
              <w:t>重大疏漏</w:t>
            </w:r>
            <w:r>
              <w:rPr>
                <w:color w:val="auto"/>
                <w:spacing w:val="-30"/>
              </w:rPr>
              <w:t xml:space="preserve"> </w:t>
            </w:r>
            <w:r>
              <w:rPr>
                <w:color w:val="auto"/>
                <w:spacing w:val="-3"/>
              </w:rPr>
              <w:t>，但尚未造成重大损失的；</w:t>
            </w:r>
            <w:r>
              <w:rPr>
                <w:color w:val="auto"/>
              </w:rPr>
              <w:t xml:space="preserve"> </w:t>
            </w:r>
            <w:r>
              <w:rPr>
                <w:color w:val="auto"/>
                <w:spacing w:val="-1"/>
              </w:rPr>
              <w:t>（十一）安全生产检测检验报告存在法规标准引用错误</w:t>
            </w:r>
            <w:r>
              <w:rPr>
                <w:color w:val="auto"/>
                <w:spacing w:val="-31"/>
              </w:rPr>
              <w:t xml:space="preserve"> </w:t>
            </w:r>
            <w:r>
              <w:rPr>
                <w:color w:val="auto"/>
                <w:spacing w:val="-1"/>
              </w:rPr>
              <w:t>、关键项目漏检、</w:t>
            </w:r>
            <w:r>
              <w:rPr>
                <w:color w:val="auto"/>
                <w:spacing w:val="-2"/>
              </w:rPr>
              <w:t>结论不明确等重大疏漏</w:t>
            </w:r>
            <w:r>
              <w:rPr>
                <w:color w:val="auto"/>
                <w:spacing w:val="-49"/>
              </w:rPr>
              <w:t xml:space="preserve"> </w:t>
            </w:r>
            <w:r>
              <w:rPr>
                <w:color w:val="auto"/>
                <w:spacing w:val="-2"/>
              </w:rPr>
              <w:t>，但尚未造成重大损失的。</w:t>
            </w:r>
          </w:p>
          <w:p w14:paraId="76636FDF">
            <w:pPr>
              <w:pStyle w:val="8"/>
              <w:spacing w:before="14" w:line="226" w:lineRule="auto"/>
              <w:ind w:left="30" w:right="124" w:firstLine="366"/>
              <w:jc w:val="both"/>
              <w:rPr>
                <w:color w:val="auto"/>
              </w:rPr>
            </w:pPr>
            <w:r>
              <w:rPr>
                <w:color w:val="auto"/>
                <w:spacing w:val="-1"/>
              </w:rPr>
              <w:t>第三十一条 承担安全评价、检测检验工作的机构</w:t>
            </w:r>
            <w:r>
              <w:rPr>
                <w:color w:val="auto"/>
                <w:spacing w:val="-51"/>
              </w:rPr>
              <w:t xml:space="preserve"> </w:t>
            </w:r>
            <w:r>
              <w:rPr>
                <w:color w:val="auto"/>
                <w:spacing w:val="-1"/>
              </w:rPr>
              <w:t>，出具虚假证明的，没收违法所得；违法所得在十万元以上的</w:t>
            </w:r>
            <w:r>
              <w:rPr>
                <w:color w:val="auto"/>
                <w:spacing w:val="-48"/>
              </w:rPr>
              <w:t xml:space="preserve"> </w:t>
            </w:r>
            <w:r>
              <w:rPr>
                <w:color w:val="auto"/>
                <w:spacing w:val="-1"/>
              </w:rPr>
              <w:t>，并处违法所得二倍以上五倍以下的罚款</w:t>
            </w:r>
            <w:r>
              <w:rPr>
                <w:color w:val="auto"/>
                <w:spacing w:val="-34"/>
              </w:rPr>
              <w:t xml:space="preserve"> </w:t>
            </w:r>
            <w:r>
              <w:rPr>
                <w:color w:val="auto"/>
                <w:spacing w:val="-1"/>
              </w:rPr>
              <w:t>；没有违法所得或者违法</w:t>
            </w:r>
            <w:r>
              <w:rPr>
                <w:color w:val="auto"/>
                <w:spacing w:val="-2"/>
              </w:rPr>
              <w:t>所得</w:t>
            </w:r>
            <w:r>
              <w:rPr>
                <w:color w:val="auto"/>
              </w:rPr>
              <w:t xml:space="preserve">  </w:t>
            </w:r>
            <w:r>
              <w:rPr>
                <w:color w:val="auto"/>
                <w:spacing w:val="-1"/>
              </w:rPr>
              <w:t>不足十万元的，单处或者并处十万元以上二十万元以下的罚款</w:t>
            </w:r>
            <w:r>
              <w:rPr>
                <w:color w:val="auto"/>
                <w:spacing w:val="-29"/>
              </w:rPr>
              <w:t xml:space="preserve"> </w:t>
            </w:r>
            <w:r>
              <w:rPr>
                <w:color w:val="auto"/>
                <w:spacing w:val="-1"/>
              </w:rPr>
              <w:t>；对其直接负责的主管</w:t>
            </w:r>
            <w:r>
              <w:rPr>
                <w:color w:val="auto"/>
                <w:spacing w:val="-2"/>
              </w:rPr>
              <w:t>人员和其他直接责任人员处二万元以上五万元以下的罚款 ；给他人造成损害的</w:t>
            </w:r>
            <w:r>
              <w:rPr>
                <w:color w:val="auto"/>
                <w:spacing w:val="-52"/>
              </w:rPr>
              <w:t xml:space="preserve"> </w:t>
            </w:r>
            <w:r>
              <w:rPr>
                <w:color w:val="auto"/>
                <w:spacing w:val="-2"/>
              </w:rPr>
              <w:t>，与生产经营单位承担连</w:t>
            </w:r>
            <w:r>
              <w:rPr>
                <w:color w:val="auto"/>
              </w:rPr>
              <w:t xml:space="preserve"> 带赔偿责任；构成犯罪的，依照刑法有关规定追究刑事责任。</w:t>
            </w:r>
          </w:p>
          <w:p w14:paraId="3A24B70C">
            <w:pPr>
              <w:pStyle w:val="8"/>
              <w:spacing w:before="11" w:line="223" w:lineRule="auto"/>
              <w:ind w:left="28" w:right="112" w:firstLine="368"/>
              <w:rPr>
                <w:color w:val="auto"/>
              </w:rPr>
            </w:pPr>
            <w:r>
              <w:rPr>
                <w:color w:val="auto"/>
                <w:spacing w:val="-1"/>
              </w:rPr>
              <w:t>对有前款违法行为的机构</w:t>
            </w:r>
            <w:r>
              <w:rPr>
                <w:color w:val="auto"/>
                <w:spacing w:val="-47"/>
              </w:rPr>
              <w:t xml:space="preserve"> </w:t>
            </w:r>
            <w:r>
              <w:rPr>
                <w:color w:val="auto"/>
                <w:spacing w:val="-1"/>
              </w:rPr>
              <w:t>，由资质认可机关吊销其相应资质</w:t>
            </w:r>
            <w:r>
              <w:rPr>
                <w:color w:val="auto"/>
                <w:spacing w:val="-42"/>
              </w:rPr>
              <w:t xml:space="preserve"> </w:t>
            </w:r>
            <w:r>
              <w:rPr>
                <w:color w:val="auto"/>
                <w:spacing w:val="-1"/>
              </w:rPr>
              <w:t>，向社会公告，按照国家有</w:t>
            </w:r>
            <w:r>
              <w:rPr>
                <w:color w:val="auto"/>
                <w:spacing w:val="-2"/>
              </w:rPr>
              <w:t>关规定对相关机构及其责任人员实行行业禁入</w:t>
            </w:r>
            <w:r>
              <w:rPr>
                <w:color w:val="auto"/>
                <w:spacing w:val="-21"/>
              </w:rPr>
              <w:t xml:space="preserve"> </w:t>
            </w:r>
            <w:r>
              <w:rPr>
                <w:color w:val="auto"/>
                <w:spacing w:val="-2"/>
              </w:rPr>
              <w:t>，纳入不良记录“黑名单</w:t>
            </w:r>
            <w:r>
              <w:rPr>
                <w:color w:val="auto"/>
                <w:spacing w:val="-62"/>
              </w:rPr>
              <w:t xml:space="preserve"> </w:t>
            </w:r>
            <w:r>
              <w:rPr>
                <w:color w:val="auto"/>
                <w:spacing w:val="-2"/>
              </w:rPr>
              <w:t>”管理，以及安全评价检</w:t>
            </w:r>
            <w:r>
              <w:rPr>
                <w:color w:val="auto"/>
              </w:rPr>
              <w:t xml:space="preserve"> 测检验机构信息查询系统。</w:t>
            </w:r>
          </w:p>
        </w:tc>
        <w:tc>
          <w:tcPr>
            <w:tcW w:w="1103" w:type="dxa"/>
          </w:tcPr>
          <w:p w14:paraId="4B155505">
            <w:pPr>
              <w:spacing w:line="247" w:lineRule="auto"/>
              <w:rPr>
                <w:rFonts w:ascii="Arial" w:hAnsi="Arial"/>
                <w:color w:val="auto"/>
                <w:sz w:val="21"/>
              </w:rPr>
            </w:pPr>
          </w:p>
          <w:p w14:paraId="42CCB0E3">
            <w:pPr>
              <w:spacing w:line="247" w:lineRule="auto"/>
              <w:rPr>
                <w:rFonts w:ascii="Arial" w:hAnsi="Arial"/>
                <w:color w:val="auto"/>
                <w:sz w:val="21"/>
              </w:rPr>
            </w:pPr>
          </w:p>
          <w:p w14:paraId="3BCE8EAB">
            <w:pPr>
              <w:spacing w:line="247" w:lineRule="auto"/>
              <w:rPr>
                <w:rFonts w:ascii="Arial" w:hAnsi="Arial"/>
                <w:color w:val="auto"/>
                <w:sz w:val="21"/>
              </w:rPr>
            </w:pPr>
          </w:p>
          <w:p w14:paraId="303338E8">
            <w:pPr>
              <w:spacing w:line="247" w:lineRule="auto"/>
              <w:rPr>
                <w:rFonts w:ascii="Arial" w:hAnsi="Arial"/>
                <w:color w:val="auto"/>
                <w:sz w:val="21"/>
              </w:rPr>
            </w:pPr>
          </w:p>
          <w:p w14:paraId="2E1C8E65">
            <w:pPr>
              <w:spacing w:line="247" w:lineRule="auto"/>
              <w:rPr>
                <w:rFonts w:ascii="Arial" w:hAnsi="Arial"/>
                <w:color w:val="auto"/>
                <w:sz w:val="21"/>
              </w:rPr>
            </w:pPr>
          </w:p>
          <w:p w14:paraId="6AE935BE">
            <w:pPr>
              <w:spacing w:line="247" w:lineRule="auto"/>
              <w:rPr>
                <w:rFonts w:ascii="Arial" w:hAnsi="Arial"/>
                <w:color w:val="auto"/>
                <w:sz w:val="21"/>
              </w:rPr>
            </w:pPr>
          </w:p>
          <w:p w14:paraId="23988EB1">
            <w:pPr>
              <w:spacing w:line="247" w:lineRule="auto"/>
              <w:rPr>
                <w:rFonts w:ascii="Arial" w:hAnsi="Arial"/>
                <w:color w:val="auto"/>
                <w:sz w:val="21"/>
              </w:rPr>
            </w:pPr>
          </w:p>
          <w:p w14:paraId="13468249">
            <w:pPr>
              <w:spacing w:line="247" w:lineRule="auto"/>
              <w:rPr>
                <w:rFonts w:ascii="Arial" w:hAnsi="Arial"/>
                <w:color w:val="auto"/>
                <w:sz w:val="21"/>
              </w:rPr>
            </w:pPr>
          </w:p>
          <w:p w14:paraId="648CC18E">
            <w:pPr>
              <w:pStyle w:val="8"/>
              <w:spacing w:before="58" w:line="223"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5EA92950">
            <w:pPr>
              <w:spacing w:line="259" w:lineRule="auto"/>
              <w:rPr>
                <w:rFonts w:ascii="Arial" w:hAnsi="Arial"/>
                <w:color w:val="auto"/>
                <w:sz w:val="21"/>
              </w:rPr>
            </w:pPr>
          </w:p>
          <w:p w14:paraId="5D1C74AD">
            <w:pPr>
              <w:spacing w:line="259" w:lineRule="auto"/>
              <w:rPr>
                <w:rFonts w:ascii="Arial" w:hAnsi="Arial"/>
                <w:color w:val="auto"/>
                <w:sz w:val="21"/>
              </w:rPr>
            </w:pPr>
          </w:p>
          <w:p w14:paraId="56DA1B90">
            <w:pPr>
              <w:spacing w:line="259" w:lineRule="auto"/>
              <w:rPr>
                <w:rFonts w:ascii="Arial" w:hAnsi="Arial"/>
                <w:color w:val="auto"/>
                <w:sz w:val="21"/>
              </w:rPr>
            </w:pPr>
          </w:p>
          <w:p w14:paraId="0752F965">
            <w:pPr>
              <w:spacing w:line="259" w:lineRule="auto"/>
              <w:rPr>
                <w:rFonts w:ascii="Arial" w:hAnsi="Arial"/>
                <w:color w:val="auto"/>
                <w:sz w:val="21"/>
              </w:rPr>
            </w:pPr>
          </w:p>
          <w:p w14:paraId="32C3E7A6">
            <w:pPr>
              <w:spacing w:line="259" w:lineRule="auto"/>
              <w:rPr>
                <w:rFonts w:ascii="Arial" w:hAnsi="Arial"/>
                <w:color w:val="auto"/>
                <w:sz w:val="21"/>
              </w:rPr>
            </w:pPr>
          </w:p>
          <w:p w14:paraId="2FCFB307">
            <w:pPr>
              <w:spacing w:line="259" w:lineRule="auto"/>
              <w:rPr>
                <w:rFonts w:ascii="Arial" w:hAnsi="Arial"/>
                <w:color w:val="auto"/>
                <w:sz w:val="21"/>
              </w:rPr>
            </w:pPr>
          </w:p>
          <w:p w14:paraId="5EB85DDB">
            <w:pPr>
              <w:spacing w:line="259" w:lineRule="auto"/>
              <w:rPr>
                <w:rFonts w:ascii="Arial" w:hAnsi="Arial"/>
                <w:color w:val="auto"/>
                <w:sz w:val="21"/>
              </w:rPr>
            </w:pPr>
          </w:p>
          <w:p w14:paraId="00891643">
            <w:pPr>
              <w:spacing w:line="259" w:lineRule="auto"/>
              <w:rPr>
                <w:rFonts w:ascii="Arial" w:hAnsi="Arial"/>
                <w:color w:val="auto"/>
                <w:sz w:val="21"/>
              </w:rPr>
            </w:pPr>
          </w:p>
          <w:p w14:paraId="61E0B643">
            <w:pPr>
              <w:pStyle w:val="8"/>
              <w:spacing w:before="58" w:line="218" w:lineRule="auto"/>
              <w:ind w:left="190"/>
              <w:rPr>
                <w:color w:val="auto"/>
              </w:rPr>
            </w:pPr>
            <w:r>
              <w:rPr>
                <w:color w:val="auto"/>
                <w:spacing w:val="-3"/>
              </w:rPr>
              <w:t>入企检查</w:t>
            </w:r>
          </w:p>
        </w:tc>
        <w:tc>
          <w:tcPr>
            <w:tcW w:w="881" w:type="dxa"/>
          </w:tcPr>
          <w:p w14:paraId="79499653">
            <w:pPr>
              <w:rPr>
                <w:rFonts w:ascii="Arial" w:hAnsi="Arial"/>
                <w:color w:val="auto"/>
                <w:sz w:val="21"/>
              </w:rPr>
            </w:pPr>
          </w:p>
        </w:tc>
      </w:tr>
      <w:tr w14:paraId="6E4A0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0" w:hRule="atLeast"/>
        </w:trPr>
        <w:tc>
          <w:tcPr>
            <w:tcW w:w="541" w:type="dxa"/>
          </w:tcPr>
          <w:p w14:paraId="5B48FD21">
            <w:pPr>
              <w:spacing w:line="245" w:lineRule="auto"/>
              <w:rPr>
                <w:rFonts w:ascii="Arial" w:hAnsi="Arial"/>
                <w:color w:val="auto"/>
                <w:sz w:val="21"/>
              </w:rPr>
            </w:pPr>
          </w:p>
          <w:p w14:paraId="59D9AA76">
            <w:pPr>
              <w:spacing w:line="245" w:lineRule="auto"/>
              <w:rPr>
                <w:rFonts w:ascii="Arial" w:hAnsi="Arial"/>
                <w:color w:val="auto"/>
                <w:sz w:val="21"/>
              </w:rPr>
            </w:pPr>
          </w:p>
          <w:p w14:paraId="27BC6506">
            <w:pPr>
              <w:spacing w:line="245" w:lineRule="auto"/>
              <w:rPr>
                <w:rFonts w:ascii="Arial" w:hAnsi="Arial"/>
                <w:color w:val="auto"/>
                <w:sz w:val="21"/>
              </w:rPr>
            </w:pPr>
          </w:p>
          <w:p w14:paraId="240A2222">
            <w:pPr>
              <w:spacing w:line="245" w:lineRule="auto"/>
              <w:rPr>
                <w:rFonts w:ascii="Arial" w:hAnsi="Arial"/>
                <w:color w:val="auto"/>
                <w:sz w:val="21"/>
              </w:rPr>
            </w:pPr>
          </w:p>
          <w:p w14:paraId="671AA5E9">
            <w:pPr>
              <w:spacing w:line="245" w:lineRule="auto"/>
              <w:rPr>
                <w:rFonts w:ascii="Arial" w:hAnsi="Arial"/>
                <w:color w:val="auto"/>
                <w:sz w:val="21"/>
              </w:rPr>
            </w:pPr>
          </w:p>
          <w:p w14:paraId="2316C582">
            <w:pPr>
              <w:spacing w:line="245" w:lineRule="auto"/>
              <w:rPr>
                <w:rFonts w:ascii="Arial" w:hAnsi="Arial"/>
                <w:color w:val="auto"/>
                <w:sz w:val="21"/>
              </w:rPr>
            </w:pPr>
          </w:p>
          <w:p w14:paraId="3A7BD1C2">
            <w:pPr>
              <w:spacing w:line="245" w:lineRule="auto"/>
              <w:rPr>
                <w:rFonts w:ascii="Arial" w:hAnsi="Arial"/>
                <w:color w:val="auto"/>
                <w:sz w:val="21"/>
              </w:rPr>
            </w:pPr>
          </w:p>
          <w:p w14:paraId="12EA7677">
            <w:pPr>
              <w:spacing w:line="245" w:lineRule="auto"/>
              <w:rPr>
                <w:rFonts w:ascii="Arial" w:hAnsi="Arial"/>
                <w:color w:val="auto"/>
                <w:sz w:val="21"/>
              </w:rPr>
            </w:pPr>
          </w:p>
          <w:p w14:paraId="1DDAF7A7">
            <w:pPr>
              <w:spacing w:line="245" w:lineRule="auto"/>
              <w:rPr>
                <w:rFonts w:ascii="Arial" w:hAnsi="Arial"/>
                <w:color w:val="auto"/>
                <w:sz w:val="21"/>
              </w:rPr>
            </w:pPr>
          </w:p>
          <w:p w14:paraId="626BA60D">
            <w:pPr>
              <w:spacing w:line="245" w:lineRule="auto"/>
              <w:rPr>
                <w:rFonts w:ascii="Arial" w:hAnsi="Arial"/>
                <w:color w:val="auto"/>
                <w:sz w:val="21"/>
              </w:rPr>
            </w:pPr>
          </w:p>
          <w:p w14:paraId="6909FB8F">
            <w:pPr>
              <w:spacing w:line="245" w:lineRule="auto"/>
              <w:rPr>
                <w:rFonts w:ascii="Arial" w:hAnsi="Arial"/>
                <w:color w:val="auto"/>
                <w:sz w:val="21"/>
              </w:rPr>
            </w:pPr>
          </w:p>
          <w:p w14:paraId="799E311A">
            <w:pPr>
              <w:spacing w:line="245" w:lineRule="auto"/>
              <w:rPr>
                <w:rFonts w:ascii="Arial" w:hAnsi="Arial"/>
                <w:color w:val="auto"/>
                <w:sz w:val="21"/>
              </w:rPr>
            </w:pPr>
          </w:p>
          <w:p w14:paraId="5F84F1BD">
            <w:pPr>
              <w:spacing w:line="245" w:lineRule="auto"/>
              <w:rPr>
                <w:rFonts w:ascii="Arial" w:hAnsi="Arial"/>
                <w:color w:val="auto"/>
                <w:sz w:val="21"/>
              </w:rPr>
            </w:pPr>
          </w:p>
          <w:p w14:paraId="2604136C">
            <w:pPr>
              <w:spacing w:line="245" w:lineRule="auto"/>
              <w:rPr>
                <w:rFonts w:ascii="Arial" w:hAnsi="Arial"/>
                <w:color w:val="auto"/>
                <w:sz w:val="21"/>
              </w:rPr>
            </w:pPr>
          </w:p>
          <w:p w14:paraId="7DB265D3">
            <w:pPr>
              <w:spacing w:line="245" w:lineRule="auto"/>
              <w:rPr>
                <w:rFonts w:ascii="Arial" w:hAnsi="Arial"/>
                <w:color w:val="auto"/>
                <w:sz w:val="21"/>
              </w:rPr>
            </w:pPr>
          </w:p>
          <w:p w14:paraId="67268717">
            <w:pPr>
              <w:spacing w:line="245" w:lineRule="auto"/>
              <w:rPr>
                <w:rFonts w:ascii="Arial" w:hAnsi="Arial"/>
                <w:color w:val="auto"/>
                <w:sz w:val="21"/>
              </w:rPr>
            </w:pPr>
          </w:p>
          <w:p w14:paraId="789BD189">
            <w:pPr>
              <w:spacing w:line="245" w:lineRule="auto"/>
              <w:rPr>
                <w:rFonts w:ascii="Arial" w:hAnsi="Arial"/>
                <w:color w:val="auto"/>
                <w:sz w:val="21"/>
              </w:rPr>
            </w:pPr>
          </w:p>
          <w:p w14:paraId="0CEBC602">
            <w:pPr>
              <w:spacing w:line="245" w:lineRule="auto"/>
              <w:rPr>
                <w:rFonts w:ascii="Arial" w:hAnsi="Arial"/>
                <w:color w:val="auto"/>
                <w:sz w:val="21"/>
              </w:rPr>
            </w:pPr>
          </w:p>
          <w:p w14:paraId="2DBB45D6">
            <w:pPr>
              <w:pStyle w:val="8"/>
              <w:spacing w:before="59" w:line="182" w:lineRule="auto"/>
              <w:ind w:left="180"/>
              <w:rPr>
                <w:color w:val="auto"/>
              </w:rPr>
            </w:pPr>
            <w:r>
              <w:rPr>
                <w:color w:val="auto"/>
                <w:spacing w:val="-3"/>
              </w:rPr>
              <w:t>42</w:t>
            </w:r>
          </w:p>
        </w:tc>
        <w:tc>
          <w:tcPr>
            <w:tcW w:w="1679" w:type="dxa"/>
          </w:tcPr>
          <w:p w14:paraId="143D7F26">
            <w:pPr>
              <w:spacing w:line="252" w:lineRule="auto"/>
              <w:rPr>
                <w:rFonts w:ascii="Arial" w:hAnsi="Arial"/>
                <w:color w:val="auto"/>
                <w:sz w:val="21"/>
              </w:rPr>
            </w:pPr>
          </w:p>
          <w:p w14:paraId="0408894A">
            <w:pPr>
              <w:spacing w:line="252" w:lineRule="auto"/>
              <w:rPr>
                <w:rFonts w:ascii="Arial" w:hAnsi="Arial"/>
                <w:color w:val="auto"/>
                <w:sz w:val="21"/>
              </w:rPr>
            </w:pPr>
          </w:p>
          <w:p w14:paraId="7E503067">
            <w:pPr>
              <w:spacing w:line="252" w:lineRule="auto"/>
              <w:rPr>
                <w:rFonts w:ascii="Arial" w:hAnsi="Arial"/>
                <w:color w:val="auto"/>
                <w:sz w:val="21"/>
              </w:rPr>
            </w:pPr>
          </w:p>
          <w:p w14:paraId="19D73CAA">
            <w:pPr>
              <w:spacing w:line="252" w:lineRule="auto"/>
              <w:rPr>
                <w:rFonts w:ascii="Arial" w:hAnsi="Arial"/>
                <w:color w:val="auto"/>
                <w:sz w:val="21"/>
              </w:rPr>
            </w:pPr>
          </w:p>
          <w:p w14:paraId="4A9B9B43">
            <w:pPr>
              <w:spacing w:line="252" w:lineRule="auto"/>
              <w:rPr>
                <w:rFonts w:ascii="Arial" w:hAnsi="Arial"/>
                <w:color w:val="auto"/>
                <w:sz w:val="21"/>
              </w:rPr>
            </w:pPr>
          </w:p>
          <w:p w14:paraId="5BD48CA3">
            <w:pPr>
              <w:spacing w:line="252" w:lineRule="auto"/>
              <w:rPr>
                <w:rFonts w:ascii="Arial" w:hAnsi="Arial"/>
                <w:color w:val="auto"/>
                <w:sz w:val="21"/>
              </w:rPr>
            </w:pPr>
          </w:p>
          <w:p w14:paraId="6294094E">
            <w:pPr>
              <w:spacing w:line="252" w:lineRule="auto"/>
              <w:rPr>
                <w:rFonts w:ascii="Arial" w:hAnsi="Arial"/>
                <w:color w:val="auto"/>
                <w:sz w:val="21"/>
              </w:rPr>
            </w:pPr>
          </w:p>
          <w:p w14:paraId="1EC9790D">
            <w:pPr>
              <w:spacing w:line="252" w:lineRule="auto"/>
              <w:rPr>
                <w:rFonts w:ascii="Arial" w:hAnsi="Arial"/>
                <w:color w:val="auto"/>
                <w:sz w:val="21"/>
              </w:rPr>
            </w:pPr>
          </w:p>
          <w:p w14:paraId="51F9FE17">
            <w:pPr>
              <w:spacing w:line="252" w:lineRule="auto"/>
              <w:rPr>
                <w:rFonts w:ascii="Arial" w:hAnsi="Arial"/>
                <w:color w:val="auto"/>
                <w:sz w:val="21"/>
              </w:rPr>
            </w:pPr>
          </w:p>
          <w:p w14:paraId="43780209">
            <w:pPr>
              <w:spacing w:line="252" w:lineRule="auto"/>
              <w:rPr>
                <w:rFonts w:ascii="Arial" w:hAnsi="Arial"/>
                <w:color w:val="auto"/>
                <w:sz w:val="21"/>
              </w:rPr>
            </w:pPr>
          </w:p>
          <w:p w14:paraId="7189A40B">
            <w:pPr>
              <w:spacing w:line="252" w:lineRule="auto"/>
              <w:rPr>
                <w:rFonts w:ascii="Arial" w:hAnsi="Arial"/>
                <w:color w:val="auto"/>
                <w:sz w:val="21"/>
              </w:rPr>
            </w:pPr>
          </w:p>
          <w:p w14:paraId="77C4CDBA">
            <w:pPr>
              <w:spacing w:line="252" w:lineRule="auto"/>
              <w:rPr>
                <w:rFonts w:ascii="Arial" w:hAnsi="Arial"/>
                <w:color w:val="auto"/>
                <w:sz w:val="21"/>
              </w:rPr>
            </w:pPr>
          </w:p>
          <w:p w14:paraId="065AA3FA">
            <w:pPr>
              <w:spacing w:line="252" w:lineRule="auto"/>
              <w:rPr>
                <w:rFonts w:ascii="Arial" w:hAnsi="Arial"/>
                <w:color w:val="auto"/>
                <w:sz w:val="21"/>
              </w:rPr>
            </w:pPr>
          </w:p>
          <w:p w14:paraId="1F8E73CA">
            <w:pPr>
              <w:spacing w:line="252" w:lineRule="auto"/>
              <w:rPr>
                <w:rFonts w:ascii="Arial" w:hAnsi="Arial"/>
                <w:color w:val="auto"/>
                <w:sz w:val="21"/>
              </w:rPr>
            </w:pPr>
          </w:p>
          <w:p w14:paraId="6D179C11">
            <w:pPr>
              <w:spacing w:line="252" w:lineRule="auto"/>
              <w:rPr>
                <w:rFonts w:ascii="Arial" w:hAnsi="Arial"/>
                <w:color w:val="auto"/>
                <w:sz w:val="21"/>
              </w:rPr>
            </w:pPr>
          </w:p>
          <w:p w14:paraId="5F78A600">
            <w:pPr>
              <w:spacing w:line="252" w:lineRule="auto"/>
              <w:rPr>
                <w:rFonts w:ascii="Arial" w:hAnsi="Arial"/>
                <w:color w:val="auto"/>
                <w:sz w:val="21"/>
              </w:rPr>
            </w:pPr>
          </w:p>
          <w:p w14:paraId="2812C659">
            <w:pPr>
              <w:pStyle w:val="8"/>
              <w:spacing w:before="13" w:line="226" w:lineRule="auto"/>
              <w:ind w:left="115" w:right="121"/>
              <w:rPr>
                <w:color w:val="auto"/>
              </w:rPr>
            </w:pPr>
            <w:r>
              <w:rPr>
                <w:color w:val="auto"/>
                <w:spacing w:val="-2"/>
              </w:rPr>
              <w:t>安全评价检测检验机构执业行为实施监督检查</w:t>
            </w:r>
          </w:p>
        </w:tc>
        <w:tc>
          <w:tcPr>
            <w:tcW w:w="14992" w:type="dxa"/>
          </w:tcPr>
          <w:p w14:paraId="0463333D">
            <w:pPr>
              <w:pStyle w:val="8"/>
              <w:spacing w:before="73" w:line="218" w:lineRule="auto"/>
              <w:ind w:left="19"/>
              <w:rPr>
                <w:color w:val="auto"/>
              </w:rPr>
            </w:pPr>
            <w:r>
              <w:rPr>
                <w:color w:val="auto"/>
                <w:spacing w:val="-1"/>
              </w:rPr>
              <w:t>【法律】《中华人民共和国安全生产法</w:t>
            </w:r>
            <w:r>
              <w:rPr>
                <w:color w:val="auto"/>
                <w:spacing w:val="-41"/>
              </w:rPr>
              <w:t xml:space="preserve"> </w:t>
            </w:r>
            <w:r>
              <w:rPr>
                <w:color w:val="auto"/>
                <w:spacing w:val="-1"/>
              </w:rPr>
              <w:t>》（2002年第九届全国人大常务委员会第二十八次会议通过</w:t>
            </w:r>
            <w:r>
              <w:rPr>
                <w:color w:val="auto"/>
                <w:spacing w:val="-25"/>
              </w:rPr>
              <w:t xml:space="preserve"> </w:t>
            </w:r>
            <w:r>
              <w:rPr>
                <w:color w:val="auto"/>
                <w:spacing w:val="-1"/>
              </w:rPr>
              <w:t>，2021年修正）</w:t>
            </w:r>
          </w:p>
          <w:p w14:paraId="2EB20B3D">
            <w:pPr>
              <w:pStyle w:val="8"/>
              <w:spacing w:before="9" w:line="226" w:lineRule="auto"/>
              <w:ind w:left="28" w:right="24" w:firstLine="369"/>
              <w:rPr>
                <w:color w:val="auto"/>
              </w:rPr>
            </w:pPr>
            <w:r>
              <w:rPr>
                <w:color w:val="auto"/>
              </w:rPr>
              <w:t>第七十二条  承担安全评价、认证、检测、检验职责的机构应当具备国家规定的资质条件</w:t>
            </w:r>
            <w:r>
              <w:rPr>
                <w:color w:val="auto"/>
                <w:spacing w:val="-14"/>
              </w:rPr>
              <w:t xml:space="preserve"> </w:t>
            </w:r>
            <w:r>
              <w:rPr>
                <w:color w:val="auto"/>
              </w:rPr>
              <w:t>，并对其作出的安全评价</w:t>
            </w:r>
            <w:r>
              <w:rPr>
                <w:color w:val="auto"/>
                <w:spacing w:val="-49"/>
              </w:rPr>
              <w:t xml:space="preserve"> </w:t>
            </w:r>
            <w:r>
              <w:rPr>
                <w:color w:val="auto"/>
              </w:rPr>
              <w:t>、认证、检测、检验结果的合法性</w:t>
            </w:r>
            <w:r>
              <w:rPr>
                <w:color w:val="auto"/>
                <w:spacing w:val="-53"/>
              </w:rPr>
              <w:t xml:space="preserve"> </w:t>
            </w:r>
            <w:r>
              <w:rPr>
                <w:color w:val="auto"/>
              </w:rPr>
              <w:t>、真实性负责。资质条件由国务院 应急管理部门会同国务院有关部门制定。</w:t>
            </w:r>
          </w:p>
          <w:p w14:paraId="047FF727">
            <w:pPr>
              <w:pStyle w:val="8"/>
              <w:spacing w:before="13" w:line="223" w:lineRule="auto"/>
              <w:ind w:left="19" w:right="4842" w:firstLine="8"/>
              <w:rPr>
                <w:color w:val="auto"/>
              </w:rPr>
            </w:pPr>
            <w:r>
              <w:rPr>
                <w:color w:val="auto"/>
                <w:spacing w:val="-1"/>
              </w:rPr>
              <w:t>承担安全评价、认证、检测、检验职责的机构应当建立并实施服务公开和报告公开制度</w:t>
            </w:r>
            <w:r>
              <w:rPr>
                <w:color w:val="auto"/>
                <w:spacing w:val="-9"/>
              </w:rPr>
              <w:t xml:space="preserve"> </w:t>
            </w:r>
            <w:r>
              <w:rPr>
                <w:color w:val="auto"/>
                <w:spacing w:val="-1"/>
              </w:rPr>
              <w:t>，不得租借资质、挂靠、出具虚假报告。</w:t>
            </w:r>
            <w:r>
              <w:rPr>
                <w:color w:val="auto"/>
              </w:rPr>
              <w:t xml:space="preserve"> 【部门规章】《安全评价检测检验机构管理办法</w:t>
            </w:r>
            <w:r>
              <w:rPr>
                <w:color w:val="auto"/>
                <w:spacing w:val="-48"/>
              </w:rPr>
              <w:t xml:space="preserve"> </w:t>
            </w:r>
            <w:r>
              <w:rPr>
                <w:color w:val="auto"/>
              </w:rPr>
              <w:t>》（2019年应急管理部令第1号公布）</w:t>
            </w:r>
          </w:p>
          <w:p w14:paraId="3906C556">
            <w:pPr>
              <w:pStyle w:val="8"/>
              <w:spacing w:before="13" w:line="226" w:lineRule="auto"/>
              <w:ind w:left="28" w:right="48" w:firstLine="369"/>
              <w:rPr>
                <w:color w:val="auto"/>
              </w:rPr>
            </w:pPr>
            <w:r>
              <w:rPr>
                <w:color w:val="auto"/>
              </w:rPr>
              <w:t>第二条 在中华人民共和国领域内申请安全评价检测检验机构资质</w:t>
            </w:r>
            <w:r>
              <w:rPr>
                <w:color w:val="auto"/>
                <w:spacing w:val="-18"/>
              </w:rPr>
              <w:t xml:space="preserve"> </w:t>
            </w:r>
            <w:r>
              <w:rPr>
                <w:color w:val="auto"/>
              </w:rPr>
              <w:t>，从事法定的安全评价</w:t>
            </w:r>
            <w:r>
              <w:rPr>
                <w:color w:val="auto"/>
                <w:spacing w:val="-51"/>
              </w:rPr>
              <w:t xml:space="preserve"> </w:t>
            </w:r>
            <w:r>
              <w:rPr>
                <w:color w:val="auto"/>
              </w:rPr>
              <w:t>、检测检验服务（附件1</w:t>
            </w:r>
            <w:r>
              <w:rPr>
                <w:color w:val="auto"/>
                <w:spacing w:val="18"/>
              </w:rPr>
              <w:t>），</w:t>
            </w:r>
            <w:r>
              <w:rPr>
                <w:color w:val="auto"/>
              </w:rPr>
              <w:t>以及应急管理部门、煤矿安</w:t>
            </w:r>
            <w:r>
              <w:rPr>
                <w:color w:val="auto"/>
                <w:spacing w:val="-1"/>
              </w:rPr>
              <w:t>全生产监督管理部门实施安全评价检测</w:t>
            </w:r>
            <w:r>
              <w:rPr>
                <w:color w:val="auto"/>
              </w:rPr>
              <w:t xml:space="preserve"> </w:t>
            </w:r>
            <w:r>
              <w:rPr>
                <w:color w:val="auto"/>
                <w:spacing w:val="-2"/>
              </w:rPr>
              <w:t>检验机构资质认可和监督管理适用本办法</w:t>
            </w:r>
            <w:r>
              <w:rPr>
                <w:color w:val="auto"/>
                <w:spacing w:val="-39"/>
              </w:rPr>
              <w:t xml:space="preserve"> </w:t>
            </w:r>
            <w:r>
              <w:rPr>
                <w:color w:val="auto"/>
                <w:spacing w:val="-2"/>
              </w:rPr>
              <w:t>。</w:t>
            </w:r>
          </w:p>
          <w:p w14:paraId="64164C6D">
            <w:pPr>
              <w:pStyle w:val="8"/>
              <w:spacing w:before="9" w:line="218" w:lineRule="auto"/>
              <w:ind w:left="397"/>
              <w:rPr>
                <w:color w:val="auto"/>
              </w:rPr>
            </w:pPr>
            <w:r>
              <w:rPr>
                <w:color w:val="auto"/>
                <w:spacing w:val="-2"/>
              </w:rPr>
              <w:t>第三条</w:t>
            </w:r>
            <w:r>
              <w:rPr>
                <w:color w:val="auto"/>
                <w:spacing w:val="43"/>
              </w:rPr>
              <w:t xml:space="preserve"> </w:t>
            </w:r>
            <w:r>
              <w:rPr>
                <w:color w:val="auto"/>
                <w:spacing w:val="-2"/>
              </w:rPr>
              <w:t>国务院应急管理部门负责指导全国安全评价检测检验机构管理工作 ，建立安全评价检测检验机构信息查询系统</w:t>
            </w:r>
            <w:r>
              <w:rPr>
                <w:color w:val="auto"/>
                <w:spacing w:val="-34"/>
              </w:rPr>
              <w:t xml:space="preserve"> </w:t>
            </w:r>
            <w:r>
              <w:rPr>
                <w:color w:val="auto"/>
                <w:spacing w:val="-2"/>
              </w:rPr>
              <w:t>，完善安全评价、检测检验标准体系。</w:t>
            </w:r>
          </w:p>
          <w:p w14:paraId="577647EA">
            <w:pPr>
              <w:pStyle w:val="8"/>
              <w:spacing w:before="14" w:line="218" w:lineRule="auto"/>
              <w:ind w:left="400"/>
              <w:rPr>
                <w:color w:val="auto"/>
              </w:rPr>
            </w:pPr>
            <w:r>
              <w:rPr>
                <w:color w:val="auto"/>
                <w:spacing w:val="-1"/>
              </w:rPr>
              <w:t>省级人民政府应急管理部门</w:t>
            </w:r>
            <w:r>
              <w:rPr>
                <w:color w:val="auto"/>
                <w:spacing w:val="-49"/>
              </w:rPr>
              <w:t xml:space="preserve"> </w:t>
            </w:r>
            <w:r>
              <w:rPr>
                <w:color w:val="auto"/>
                <w:spacing w:val="-1"/>
              </w:rPr>
              <w:t>、煤矿安全生产监督管理部门（以下统称资质认</w:t>
            </w:r>
            <w:r>
              <w:rPr>
                <w:color w:val="auto"/>
                <w:spacing w:val="-2"/>
              </w:rPr>
              <w:t>可机关</w:t>
            </w:r>
            <w:r>
              <w:rPr>
                <w:color w:val="auto"/>
                <w:spacing w:val="-43"/>
              </w:rPr>
              <w:t xml:space="preserve"> </w:t>
            </w:r>
            <w:r>
              <w:rPr>
                <w:color w:val="auto"/>
                <w:spacing w:val="-2"/>
              </w:rPr>
              <w:t>）按照各自的职责</w:t>
            </w:r>
            <w:r>
              <w:rPr>
                <w:color w:val="auto"/>
                <w:spacing w:val="-54"/>
              </w:rPr>
              <w:t xml:space="preserve"> </w:t>
            </w:r>
            <w:r>
              <w:rPr>
                <w:color w:val="auto"/>
                <w:spacing w:val="-2"/>
              </w:rPr>
              <w:t>，分别负责安全评价检测检验机构资质认可和监督管理工作</w:t>
            </w:r>
            <w:r>
              <w:rPr>
                <w:color w:val="auto"/>
                <w:spacing w:val="-42"/>
              </w:rPr>
              <w:t xml:space="preserve"> </w:t>
            </w:r>
            <w:r>
              <w:rPr>
                <w:color w:val="auto"/>
                <w:spacing w:val="-2"/>
              </w:rPr>
              <w:t>。</w:t>
            </w:r>
          </w:p>
          <w:p w14:paraId="450C33A4">
            <w:pPr>
              <w:pStyle w:val="8"/>
              <w:spacing w:before="13" w:line="226" w:lineRule="auto"/>
              <w:ind w:left="31" w:right="39" w:firstLine="368"/>
              <w:rPr>
                <w:color w:val="auto"/>
              </w:rPr>
            </w:pPr>
            <w:r>
              <w:rPr>
                <w:color w:val="auto"/>
                <w:spacing w:val="-1"/>
              </w:rPr>
              <w:t>设区的市级人民政府</w:t>
            </w:r>
            <w:r>
              <w:rPr>
                <w:color w:val="auto"/>
                <w:spacing w:val="-41"/>
              </w:rPr>
              <w:t xml:space="preserve"> </w:t>
            </w:r>
            <w:r>
              <w:rPr>
                <w:color w:val="auto"/>
                <w:spacing w:val="-1"/>
              </w:rPr>
              <w:t>、县级人民政府应急管理部门</w:t>
            </w:r>
            <w:r>
              <w:rPr>
                <w:color w:val="auto"/>
                <w:spacing w:val="-47"/>
              </w:rPr>
              <w:t xml:space="preserve"> </w:t>
            </w:r>
            <w:r>
              <w:rPr>
                <w:color w:val="auto"/>
                <w:spacing w:val="-1"/>
              </w:rPr>
              <w:t>、煤矿安全生产监督管理部门按照各自的职责</w:t>
            </w:r>
            <w:r>
              <w:rPr>
                <w:color w:val="auto"/>
                <w:spacing w:val="-30"/>
              </w:rPr>
              <w:t xml:space="preserve"> </w:t>
            </w:r>
            <w:r>
              <w:rPr>
                <w:color w:val="auto"/>
                <w:spacing w:val="-1"/>
              </w:rPr>
              <w:t>，对安全评价检测检验机构执业行为实施监督检查</w:t>
            </w:r>
            <w:r>
              <w:rPr>
                <w:color w:val="auto"/>
                <w:spacing w:val="-26"/>
              </w:rPr>
              <w:t xml:space="preserve"> </w:t>
            </w:r>
            <w:r>
              <w:rPr>
                <w:color w:val="auto"/>
                <w:spacing w:val="-1"/>
              </w:rPr>
              <w:t>，并对发现的违法行为依法实施行政</w:t>
            </w:r>
            <w:r>
              <w:rPr>
                <w:color w:val="auto"/>
              </w:rPr>
              <w:t xml:space="preserve"> </w:t>
            </w:r>
            <w:r>
              <w:rPr>
                <w:color w:val="auto"/>
                <w:spacing w:val="-4"/>
              </w:rPr>
              <w:t>处罚。</w:t>
            </w:r>
          </w:p>
          <w:p w14:paraId="261C124B">
            <w:pPr>
              <w:pStyle w:val="8"/>
              <w:spacing w:before="8" w:line="218" w:lineRule="auto"/>
              <w:ind w:left="397"/>
              <w:rPr>
                <w:color w:val="auto"/>
              </w:rPr>
            </w:pPr>
            <w:r>
              <w:rPr>
                <w:color w:val="auto"/>
                <w:spacing w:val="-1"/>
              </w:rPr>
              <w:t>第六条</w:t>
            </w:r>
            <w:r>
              <w:rPr>
                <w:color w:val="auto"/>
                <w:spacing w:val="36"/>
                <w:w w:val="101"/>
              </w:rPr>
              <w:t xml:space="preserve"> </w:t>
            </w:r>
            <w:r>
              <w:rPr>
                <w:color w:val="auto"/>
                <w:spacing w:val="-1"/>
              </w:rPr>
              <w:t>申请安全评价机构资质应当具备下列条件：</w:t>
            </w:r>
          </w:p>
          <w:p w14:paraId="496FB17F">
            <w:pPr>
              <w:pStyle w:val="8"/>
              <w:spacing w:before="13" w:line="218" w:lineRule="auto"/>
              <w:ind w:left="402"/>
              <w:rPr>
                <w:color w:val="auto"/>
              </w:rPr>
            </w:pPr>
            <w:r>
              <w:rPr>
                <w:color w:val="auto"/>
              </w:rPr>
              <w:t>（一）独立法人资格，固定资产不少于八百万元；</w:t>
            </w:r>
          </w:p>
          <w:p w14:paraId="0715529E">
            <w:pPr>
              <w:pStyle w:val="8"/>
              <w:spacing w:before="10" w:line="218" w:lineRule="auto"/>
              <w:ind w:left="402"/>
              <w:rPr>
                <w:color w:val="auto"/>
              </w:rPr>
            </w:pPr>
            <w:r>
              <w:rPr>
                <w:color w:val="auto"/>
                <w:spacing w:val="-1"/>
              </w:rPr>
              <w:t>（二）工作场所建筑面积不少于一千平方米</w:t>
            </w:r>
            <w:r>
              <w:rPr>
                <w:color w:val="auto"/>
                <w:spacing w:val="-34"/>
              </w:rPr>
              <w:t xml:space="preserve"> </w:t>
            </w:r>
            <w:r>
              <w:rPr>
                <w:color w:val="auto"/>
                <w:spacing w:val="-1"/>
              </w:rPr>
              <w:t>，其中档案室不少于一百平方米</w:t>
            </w:r>
            <w:r>
              <w:rPr>
                <w:color w:val="auto"/>
                <w:spacing w:val="-43"/>
              </w:rPr>
              <w:t xml:space="preserve"> </w:t>
            </w:r>
            <w:r>
              <w:rPr>
                <w:color w:val="auto"/>
                <w:spacing w:val="-1"/>
              </w:rPr>
              <w:t>，设施、设备、软件等技术支撑条件满足工作需求；</w:t>
            </w:r>
          </w:p>
          <w:p w14:paraId="6E15A079">
            <w:pPr>
              <w:pStyle w:val="8"/>
              <w:spacing w:before="11" w:line="218" w:lineRule="auto"/>
              <w:ind w:left="402"/>
              <w:rPr>
                <w:color w:val="auto"/>
              </w:rPr>
            </w:pPr>
            <w:r>
              <w:rPr>
                <w:color w:val="auto"/>
                <w:spacing w:val="-1"/>
              </w:rPr>
              <w:t>（三）承担矿山、金属冶炼、危险化学品生产和储存</w:t>
            </w:r>
            <w:r>
              <w:rPr>
                <w:color w:val="auto"/>
                <w:spacing w:val="-51"/>
              </w:rPr>
              <w:t xml:space="preserve"> </w:t>
            </w:r>
            <w:r>
              <w:rPr>
                <w:color w:val="auto"/>
                <w:spacing w:val="-1"/>
              </w:rPr>
              <w:t>、烟花爆竹等业务范围安全评价的机构</w:t>
            </w:r>
            <w:r>
              <w:rPr>
                <w:color w:val="auto"/>
                <w:spacing w:val="-35"/>
              </w:rPr>
              <w:t xml:space="preserve"> </w:t>
            </w:r>
            <w:r>
              <w:rPr>
                <w:color w:val="auto"/>
                <w:spacing w:val="-1"/>
              </w:rPr>
              <w:t>，其专职安全评价师不低于本</w:t>
            </w:r>
            <w:r>
              <w:rPr>
                <w:color w:val="auto"/>
                <w:spacing w:val="-2"/>
              </w:rPr>
              <w:t>办法规定的配备标准</w:t>
            </w:r>
            <w:r>
              <w:rPr>
                <w:color w:val="auto"/>
                <w:spacing w:val="-48"/>
              </w:rPr>
              <w:t xml:space="preserve"> </w:t>
            </w:r>
            <w:r>
              <w:rPr>
                <w:color w:val="auto"/>
                <w:spacing w:val="-2"/>
              </w:rPr>
              <w:t>（附件1</w:t>
            </w:r>
            <w:r>
              <w:rPr>
                <w:color w:val="auto"/>
              </w:rPr>
              <w:t>）；</w:t>
            </w:r>
          </w:p>
          <w:p w14:paraId="75C3E57D">
            <w:pPr>
              <w:pStyle w:val="8"/>
              <w:spacing w:before="14" w:line="223" w:lineRule="auto"/>
              <w:ind w:left="31" w:right="12" w:firstLine="370"/>
              <w:rPr>
                <w:color w:val="auto"/>
              </w:rPr>
            </w:pPr>
            <w:r>
              <w:rPr>
                <w:color w:val="auto"/>
                <w:spacing w:val="-1"/>
              </w:rPr>
              <w:t>（四）承担单一业务范围的安全评价机构</w:t>
            </w:r>
            <w:r>
              <w:rPr>
                <w:color w:val="auto"/>
                <w:spacing w:val="-37"/>
              </w:rPr>
              <w:t xml:space="preserve"> </w:t>
            </w:r>
            <w:r>
              <w:rPr>
                <w:color w:val="auto"/>
                <w:spacing w:val="-1"/>
              </w:rPr>
              <w:t>，其专职安全评价师不少于二十五人</w:t>
            </w:r>
            <w:r>
              <w:rPr>
                <w:color w:val="auto"/>
                <w:spacing w:val="-39"/>
              </w:rPr>
              <w:t xml:space="preserve"> </w:t>
            </w:r>
            <w:r>
              <w:rPr>
                <w:color w:val="auto"/>
                <w:spacing w:val="-1"/>
              </w:rPr>
              <w:t>；每增加一个行业（领域</w:t>
            </w:r>
            <w:r>
              <w:rPr>
                <w:color w:val="auto"/>
                <w:spacing w:val="15"/>
              </w:rPr>
              <w:t>），</w:t>
            </w:r>
            <w:r>
              <w:rPr>
                <w:color w:val="auto"/>
                <w:spacing w:val="-1"/>
              </w:rPr>
              <w:t>按照专业配备标准至少增加五名专职安全评价师</w:t>
            </w:r>
            <w:r>
              <w:rPr>
                <w:color w:val="auto"/>
                <w:spacing w:val="-25"/>
              </w:rPr>
              <w:t xml:space="preserve"> </w:t>
            </w:r>
            <w:r>
              <w:rPr>
                <w:color w:val="auto"/>
                <w:spacing w:val="-1"/>
              </w:rPr>
              <w:t>；专职安全评价师中</w:t>
            </w:r>
            <w:r>
              <w:rPr>
                <w:color w:val="auto"/>
                <w:spacing w:val="-50"/>
              </w:rPr>
              <w:t xml:space="preserve"> </w:t>
            </w:r>
            <w:r>
              <w:rPr>
                <w:color w:val="auto"/>
                <w:spacing w:val="-1"/>
              </w:rPr>
              <w:t>，一级</w:t>
            </w:r>
            <w:r>
              <w:rPr>
                <w:color w:val="auto"/>
              </w:rPr>
              <w:t xml:space="preserve"> </w:t>
            </w:r>
            <w:r>
              <w:rPr>
                <w:color w:val="auto"/>
                <w:spacing w:val="-1"/>
              </w:rPr>
              <w:t>安全评价师比例不低于百分之二十</w:t>
            </w:r>
            <w:r>
              <w:rPr>
                <w:color w:val="auto"/>
                <w:spacing w:val="-39"/>
              </w:rPr>
              <w:t xml:space="preserve"> </w:t>
            </w:r>
            <w:r>
              <w:rPr>
                <w:color w:val="auto"/>
                <w:spacing w:val="-1"/>
              </w:rPr>
              <w:t>，一级和二级安全评价</w:t>
            </w:r>
            <w:r>
              <w:rPr>
                <w:color w:val="auto"/>
                <w:spacing w:val="-2"/>
              </w:rPr>
              <w:t>师的总数比例不低于百分之五十</w:t>
            </w:r>
            <w:r>
              <w:rPr>
                <w:color w:val="auto"/>
                <w:spacing w:val="-25"/>
              </w:rPr>
              <w:t xml:space="preserve"> </w:t>
            </w:r>
            <w:r>
              <w:rPr>
                <w:color w:val="auto"/>
                <w:spacing w:val="-2"/>
              </w:rPr>
              <w:t>，且中级及以上注册安全工程师比例不低于百分之三十</w:t>
            </w:r>
            <w:r>
              <w:rPr>
                <w:color w:val="auto"/>
                <w:spacing w:val="-46"/>
              </w:rPr>
              <w:t xml:space="preserve"> </w:t>
            </w:r>
            <w:r>
              <w:rPr>
                <w:color w:val="auto"/>
                <w:spacing w:val="-2"/>
              </w:rPr>
              <w:t>；</w:t>
            </w:r>
          </w:p>
          <w:p w14:paraId="5C034607">
            <w:pPr>
              <w:pStyle w:val="8"/>
              <w:spacing w:before="13" w:line="218" w:lineRule="auto"/>
              <w:ind w:left="402"/>
              <w:rPr>
                <w:color w:val="auto"/>
              </w:rPr>
            </w:pPr>
            <w:r>
              <w:rPr>
                <w:color w:val="auto"/>
                <w:spacing w:val="-1"/>
              </w:rPr>
              <w:t>（五）健全的内部管理制度和安全评价过程控</w:t>
            </w:r>
            <w:r>
              <w:rPr>
                <w:color w:val="auto"/>
                <w:spacing w:val="-2"/>
              </w:rPr>
              <w:t>制体系</w:t>
            </w:r>
            <w:r>
              <w:rPr>
                <w:color w:val="auto"/>
                <w:spacing w:val="-51"/>
              </w:rPr>
              <w:t xml:space="preserve"> </w:t>
            </w:r>
            <w:r>
              <w:rPr>
                <w:color w:val="auto"/>
                <w:spacing w:val="-2"/>
              </w:rPr>
              <w:t>；</w:t>
            </w:r>
          </w:p>
          <w:p w14:paraId="6B663546">
            <w:pPr>
              <w:pStyle w:val="8"/>
              <w:spacing w:before="13" w:line="223" w:lineRule="auto"/>
              <w:ind w:left="397" w:right="7750" w:firstLine="4"/>
              <w:rPr>
                <w:color w:val="auto"/>
              </w:rPr>
            </w:pPr>
            <w:r>
              <w:rPr>
                <w:color w:val="auto"/>
                <w:spacing w:val="-2"/>
              </w:rPr>
              <w:t>（六）法定代表人出具知悉并承担安全评价的法律责任</w:t>
            </w:r>
            <w:r>
              <w:rPr>
                <w:color w:val="auto"/>
                <w:spacing w:val="-31"/>
              </w:rPr>
              <w:t xml:space="preserve"> </w:t>
            </w:r>
            <w:r>
              <w:rPr>
                <w:color w:val="auto"/>
                <w:spacing w:val="-2"/>
              </w:rPr>
              <w:t>、义务、权利和风险的承诺书；</w:t>
            </w:r>
            <w:r>
              <w:rPr>
                <w:color w:val="auto"/>
              </w:rPr>
              <w:t xml:space="preserve"> </w:t>
            </w:r>
            <w:r>
              <w:rPr>
                <w:color w:val="auto"/>
                <w:spacing w:val="-2"/>
              </w:rPr>
              <w:t>第七条</w:t>
            </w:r>
            <w:r>
              <w:rPr>
                <w:color w:val="auto"/>
                <w:spacing w:val="35"/>
              </w:rPr>
              <w:t xml:space="preserve"> </w:t>
            </w:r>
            <w:r>
              <w:rPr>
                <w:color w:val="auto"/>
                <w:spacing w:val="-2"/>
              </w:rPr>
              <w:t>申请安全生产检测检验机构资质应当</w:t>
            </w:r>
            <w:r>
              <w:rPr>
                <w:color w:val="auto"/>
                <w:spacing w:val="-3"/>
              </w:rPr>
              <w:t>具备下列条件</w:t>
            </w:r>
            <w:r>
              <w:rPr>
                <w:color w:val="auto"/>
                <w:spacing w:val="-47"/>
              </w:rPr>
              <w:t xml:space="preserve"> </w:t>
            </w:r>
            <w:r>
              <w:rPr>
                <w:color w:val="auto"/>
                <w:spacing w:val="-3"/>
              </w:rPr>
              <w:t>：</w:t>
            </w:r>
          </w:p>
          <w:p w14:paraId="7E95A374">
            <w:pPr>
              <w:pStyle w:val="8"/>
              <w:spacing w:before="13" w:line="218" w:lineRule="auto"/>
              <w:ind w:left="402"/>
              <w:rPr>
                <w:color w:val="auto"/>
              </w:rPr>
            </w:pPr>
            <w:r>
              <w:rPr>
                <w:color w:val="auto"/>
              </w:rPr>
              <w:t>（一）独立法人资格，固定资产不少于一千万元；</w:t>
            </w:r>
          </w:p>
          <w:p w14:paraId="025DC15D">
            <w:pPr>
              <w:pStyle w:val="8"/>
              <w:spacing w:before="12" w:line="218" w:lineRule="auto"/>
              <w:ind w:left="402"/>
              <w:rPr>
                <w:color w:val="auto"/>
              </w:rPr>
            </w:pPr>
            <w:r>
              <w:rPr>
                <w:color w:val="auto"/>
                <w:spacing w:val="-1"/>
              </w:rPr>
              <w:t>（二）工作场所建筑面积不少于一千平方米</w:t>
            </w:r>
            <w:r>
              <w:rPr>
                <w:color w:val="auto"/>
                <w:spacing w:val="-25"/>
              </w:rPr>
              <w:t xml:space="preserve"> </w:t>
            </w:r>
            <w:r>
              <w:rPr>
                <w:color w:val="auto"/>
                <w:spacing w:val="-1"/>
              </w:rPr>
              <w:t>，有与从事安全生产检测检验相适应的设施</w:t>
            </w:r>
            <w:r>
              <w:rPr>
                <w:color w:val="auto"/>
                <w:spacing w:val="-37"/>
              </w:rPr>
              <w:t xml:space="preserve"> </w:t>
            </w:r>
            <w:r>
              <w:rPr>
                <w:color w:val="auto"/>
                <w:spacing w:val="-1"/>
              </w:rPr>
              <w:t>、设备和环境，检测检验设施、设备原值不少于八百万元；</w:t>
            </w:r>
          </w:p>
          <w:p w14:paraId="7B61B375">
            <w:pPr>
              <w:pStyle w:val="8"/>
              <w:spacing w:before="10" w:line="226" w:lineRule="auto"/>
              <w:ind w:left="30" w:right="25" w:firstLine="372"/>
              <w:rPr>
                <w:color w:val="auto"/>
              </w:rPr>
            </w:pPr>
            <w:r>
              <w:rPr>
                <w:color w:val="auto"/>
              </w:rPr>
              <w:t>（三）承担单一业务范围的安全生产检测检验机构</w:t>
            </w:r>
            <w:r>
              <w:rPr>
                <w:color w:val="auto"/>
                <w:spacing w:val="-30"/>
              </w:rPr>
              <w:t xml:space="preserve"> </w:t>
            </w:r>
            <w:r>
              <w:rPr>
                <w:color w:val="auto"/>
              </w:rPr>
              <w:t>，其专业技术人员不少于二十五人</w:t>
            </w:r>
            <w:r>
              <w:rPr>
                <w:color w:val="auto"/>
                <w:spacing w:val="-39"/>
              </w:rPr>
              <w:t xml:space="preserve"> </w:t>
            </w:r>
            <w:r>
              <w:rPr>
                <w:color w:val="auto"/>
              </w:rPr>
              <w:t>；每增加一个行业（领域</w:t>
            </w:r>
            <w:r>
              <w:rPr>
                <w:color w:val="auto"/>
                <w:spacing w:val="9"/>
              </w:rPr>
              <w:t>），</w:t>
            </w:r>
            <w:r>
              <w:rPr>
                <w:color w:val="auto"/>
              </w:rPr>
              <w:t>至</w:t>
            </w:r>
            <w:r>
              <w:rPr>
                <w:color w:val="auto"/>
                <w:spacing w:val="-1"/>
              </w:rPr>
              <w:t>少增加五名专业技术人员</w:t>
            </w:r>
            <w:r>
              <w:rPr>
                <w:color w:val="auto"/>
                <w:spacing w:val="-42"/>
              </w:rPr>
              <w:t xml:space="preserve"> </w:t>
            </w:r>
            <w:r>
              <w:rPr>
                <w:color w:val="auto"/>
                <w:spacing w:val="-1"/>
              </w:rPr>
              <w:t>；专业技术人员中，中级及以上注册安全</w:t>
            </w:r>
            <w:r>
              <w:rPr>
                <w:color w:val="auto"/>
              </w:rPr>
              <w:t xml:space="preserve"> </w:t>
            </w:r>
            <w:r>
              <w:rPr>
                <w:color w:val="auto"/>
                <w:spacing w:val="-2"/>
              </w:rPr>
              <w:t>工程师比例不低于百分之三十</w:t>
            </w:r>
            <w:r>
              <w:rPr>
                <w:color w:val="auto"/>
                <w:spacing w:val="-27"/>
              </w:rPr>
              <w:t xml:space="preserve"> </w:t>
            </w:r>
            <w:r>
              <w:rPr>
                <w:color w:val="auto"/>
                <w:spacing w:val="-2"/>
              </w:rPr>
              <w:t>，中级及以上技术职称比例不低于百分之五十</w:t>
            </w:r>
            <w:r>
              <w:rPr>
                <w:color w:val="auto"/>
                <w:spacing w:val="-33"/>
              </w:rPr>
              <w:t xml:space="preserve"> </w:t>
            </w:r>
            <w:r>
              <w:rPr>
                <w:color w:val="auto"/>
                <w:spacing w:val="-2"/>
              </w:rPr>
              <w:t>，且高级技术职称人员比例不低于百分之二十五</w:t>
            </w:r>
            <w:r>
              <w:rPr>
                <w:color w:val="auto"/>
                <w:spacing w:val="-51"/>
              </w:rPr>
              <w:t xml:space="preserve"> </w:t>
            </w:r>
            <w:r>
              <w:rPr>
                <w:color w:val="auto"/>
                <w:spacing w:val="-2"/>
              </w:rPr>
              <w:t>；</w:t>
            </w:r>
          </w:p>
          <w:p w14:paraId="4F5D5971">
            <w:pPr>
              <w:pStyle w:val="8"/>
              <w:spacing w:before="11" w:line="218" w:lineRule="auto"/>
              <w:ind w:left="402"/>
              <w:rPr>
                <w:color w:val="auto"/>
              </w:rPr>
            </w:pPr>
            <w:r>
              <w:rPr>
                <w:color w:val="auto"/>
                <w:spacing w:val="-1"/>
              </w:rPr>
              <w:t>（四）专业技术人员具有与承担安全生产检测检验相适应的专业技能</w:t>
            </w:r>
            <w:r>
              <w:rPr>
                <w:color w:val="auto"/>
                <w:spacing w:val="-9"/>
              </w:rPr>
              <w:t xml:space="preserve"> </w:t>
            </w:r>
            <w:r>
              <w:rPr>
                <w:color w:val="auto"/>
                <w:spacing w:val="-1"/>
              </w:rPr>
              <w:t>，以及在本行业领域工作两年以上；</w:t>
            </w:r>
          </w:p>
          <w:p w14:paraId="7FD2BA5F">
            <w:pPr>
              <w:pStyle w:val="8"/>
              <w:spacing w:before="10" w:line="218" w:lineRule="auto"/>
              <w:ind w:left="402"/>
              <w:rPr>
                <w:color w:val="auto"/>
              </w:rPr>
            </w:pPr>
            <w:r>
              <w:rPr>
                <w:color w:val="auto"/>
                <w:spacing w:val="-1"/>
              </w:rPr>
              <w:t>（五）法定代表人出具知悉并承担安全生产检测检验的法律责任</w:t>
            </w:r>
            <w:r>
              <w:rPr>
                <w:color w:val="auto"/>
                <w:spacing w:val="-23"/>
              </w:rPr>
              <w:t xml:space="preserve"> </w:t>
            </w:r>
            <w:r>
              <w:rPr>
                <w:color w:val="auto"/>
                <w:spacing w:val="-1"/>
              </w:rPr>
              <w:t>、义</w:t>
            </w:r>
            <w:r>
              <w:rPr>
                <w:color w:val="auto"/>
                <w:spacing w:val="-2"/>
              </w:rPr>
              <w:t>务、权利和风险的承诺书；</w:t>
            </w:r>
          </w:p>
          <w:p w14:paraId="7CC56420">
            <w:pPr>
              <w:pStyle w:val="8"/>
              <w:spacing w:before="12" w:line="218" w:lineRule="auto"/>
              <w:ind w:left="402"/>
              <w:rPr>
                <w:color w:val="auto"/>
              </w:rPr>
            </w:pPr>
            <w:r>
              <w:rPr>
                <w:color w:val="auto"/>
                <w:spacing w:val="-1"/>
              </w:rPr>
              <w:t>（六）主持安全生产检测检验工作的负责人</w:t>
            </w:r>
            <w:r>
              <w:rPr>
                <w:color w:val="auto"/>
                <w:spacing w:val="-41"/>
              </w:rPr>
              <w:t xml:space="preserve"> </w:t>
            </w:r>
            <w:r>
              <w:rPr>
                <w:color w:val="auto"/>
                <w:spacing w:val="-1"/>
              </w:rPr>
              <w:t>、技术负责人、质量负责人具有高级技术职称</w:t>
            </w:r>
            <w:r>
              <w:rPr>
                <w:color w:val="auto"/>
                <w:spacing w:val="-44"/>
              </w:rPr>
              <w:t xml:space="preserve"> </w:t>
            </w:r>
            <w:r>
              <w:rPr>
                <w:color w:val="auto"/>
                <w:spacing w:val="-1"/>
              </w:rPr>
              <w:t>，在本行业领域工作八年以上；</w:t>
            </w:r>
          </w:p>
          <w:p w14:paraId="27D4E1F8">
            <w:pPr>
              <w:pStyle w:val="8"/>
              <w:spacing w:before="10" w:line="218" w:lineRule="auto"/>
              <w:ind w:left="402"/>
              <w:rPr>
                <w:color w:val="auto"/>
              </w:rPr>
            </w:pPr>
            <w:r>
              <w:rPr>
                <w:color w:val="auto"/>
                <w:spacing w:val="-1"/>
              </w:rPr>
              <w:t>（七）符合安全生产检测检验机构能力通用要求等相关标准和规范性</w:t>
            </w:r>
            <w:r>
              <w:rPr>
                <w:color w:val="auto"/>
                <w:spacing w:val="-2"/>
              </w:rPr>
              <w:t>文件规定的文件化管理体系 ；</w:t>
            </w:r>
          </w:p>
          <w:p w14:paraId="2FD122FF">
            <w:pPr>
              <w:pStyle w:val="8"/>
              <w:spacing w:before="12" w:line="218" w:lineRule="auto"/>
              <w:ind w:left="402"/>
              <w:rPr>
                <w:color w:val="auto"/>
              </w:rPr>
            </w:pPr>
            <w:r>
              <w:rPr>
                <w:color w:val="auto"/>
                <w:spacing w:val="-1"/>
              </w:rPr>
              <w:t>（八）正常运行并可以供公众查询机构信息</w:t>
            </w:r>
            <w:r>
              <w:rPr>
                <w:color w:val="auto"/>
                <w:spacing w:val="-2"/>
              </w:rPr>
              <w:t>的网站</w:t>
            </w:r>
            <w:r>
              <w:rPr>
                <w:color w:val="auto"/>
                <w:spacing w:val="-52"/>
              </w:rPr>
              <w:t xml:space="preserve"> </w:t>
            </w:r>
            <w:r>
              <w:rPr>
                <w:color w:val="auto"/>
                <w:spacing w:val="-2"/>
              </w:rPr>
              <w:t>；</w:t>
            </w:r>
          </w:p>
          <w:p w14:paraId="67648211">
            <w:pPr>
              <w:pStyle w:val="8"/>
              <w:spacing w:before="13" w:line="218" w:lineRule="auto"/>
              <w:ind w:left="402"/>
              <w:rPr>
                <w:color w:val="auto"/>
              </w:rPr>
            </w:pPr>
            <w:r>
              <w:rPr>
                <w:color w:val="auto"/>
              </w:rPr>
              <w:t>（九）截至申请之日三年内无重大违法失信记录；</w:t>
            </w:r>
          </w:p>
          <w:p w14:paraId="3F8FDFED">
            <w:pPr>
              <w:pStyle w:val="8"/>
              <w:spacing w:before="9" w:line="218" w:lineRule="auto"/>
              <w:ind w:left="402"/>
              <w:rPr>
                <w:color w:val="auto"/>
              </w:rPr>
            </w:pPr>
            <w:r>
              <w:rPr>
                <w:color w:val="auto"/>
              </w:rPr>
              <w:t>（十）法律、行政法规规定的其他条件。</w:t>
            </w:r>
          </w:p>
          <w:p w14:paraId="07BA3589">
            <w:pPr>
              <w:pStyle w:val="8"/>
              <w:spacing w:before="12" w:line="218" w:lineRule="auto"/>
              <w:ind w:left="397"/>
              <w:rPr>
                <w:color w:val="auto"/>
              </w:rPr>
            </w:pPr>
            <w:r>
              <w:rPr>
                <w:color w:val="auto"/>
                <w:spacing w:val="-1"/>
              </w:rPr>
              <w:t>第二十九条 未取得资质的机构及其有关人员擅自从事安全评价</w:t>
            </w:r>
            <w:r>
              <w:rPr>
                <w:color w:val="auto"/>
                <w:spacing w:val="-18"/>
              </w:rPr>
              <w:t xml:space="preserve"> </w:t>
            </w:r>
            <w:r>
              <w:rPr>
                <w:color w:val="auto"/>
                <w:spacing w:val="-1"/>
              </w:rPr>
              <w:t>、检测检验服务的，责令立即停止违法行为</w:t>
            </w:r>
            <w:r>
              <w:rPr>
                <w:color w:val="auto"/>
                <w:spacing w:val="-47"/>
              </w:rPr>
              <w:t xml:space="preserve"> </w:t>
            </w:r>
            <w:r>
              <w:rPr>
                <w:color w:val="auto"/>
                <w:spacing w:val="-1"/>
              </w:rPr>
              <w:t>，依照下列规定给予处罚：</w:t>
            </w:r>
          </w:p>
          <w:p w14:paraId="053904B4">
            <w:pPr>
              <w:pStyle w:val="8"/>
              <w:spacing w:before="14" w:line="223" w:lineRule="auto"/>
              <w:ind w:left="402" w:right="1592"/>
              <w:rPr>
                <w:color w:val="auto"/>
              </w:rPr>
            </w:pPr>
            <w:r>
              <w:rPr>
                <w:color w:val="auto"/>
                <w:spacing w:val="-1"/>
              </w:rPr>
              <w:t>（一）机构有违法所得的</w:t>
            </w:r>
            <w:r>
              <w:rPr>
                <w:color w:val="auto"/>
                <w:spacing w:val="-53"/>
              </w:rPr>
              <w:t xml:space="preserve"> </w:t>
            </w:r>
            <w:r>
              <w:rPr>
                <w:color w:val="auto"/>
                <w:spacing w:val="-1"/>
              </w:rPr>
              <w:t>，没收其违法所得，并处违法所得一倍以上三倍以下</w:t>
            </w:r>
            <w:r>
              <w:rPr>
                <w:color w:val="auto"/>
                <w:spacing w:val="-2"/>
              </w:rPr>
              <w:t>的罚款</w:t>
            </w:r>
            <w:r>
              <w:rPr>
                <w:color w:val="auto"/>
                <w:spacing w:val="-37"/>
              </w:rPr>
              <w:t xml:space="preserve"> </w:t>
            </w:r>
            <w:r>
              <w:rPr>
                <w:color w:val="auto"/>
                <w:spacing w:val="-2"/>
              </w:rPr>
              <w:t>，但最高不得超过三万元</w:t>
            </w:r>
            <w:r>
              <w:rPr>
                <w:color w:val="auto"/>
                <w:spacing w:val="-49"/>
              </w:rPr>
              <w:t xml:space="preserve"> </w:t>
            </w:r>
            <w:r>
              <w:rPr>
                <w:color w:val="auto"/>
                <w:spacing w:val="-2"/>
              </w:rPr>
              <w:t>；没有违法所得的，处五千元以上一万元以下的罚款；</w:t>
            </w:r>
            <w:r>
              <w:rPr>
                <w:color w:val="auto"/>
              </w:rPr>
              <w:t xml:space="preserve"> （二）有关人员处五千元以上一万元以下的罚款。</w:t>
            </w:r>
          </w:p>
          <w:p w14:paraId="792F3596">
            <w:pPr>
              <w:pStyle w:val="8"/>
              <w:spacing w:before="11" w:line="218" w:lineRule="auto"/>
              <w:ind w:left="396"/>
              <w:rPr>
                <w:color w:val="auto"/>
              </w:rPr>
            </w:pPr>
            <w:r>
              <w:rPr>
                <w:color w:val="auto"/>
                <w:spacing w:val="-1"/>
              </w:rPr>
              <w:t>对有前款违法行为的机构及其人员</w:t>
            </w:r>
            <w:r>
              <w:rPr>
                <w:color w:val="auto"/>
                <w:spacing w:val="-41"/>
              </w:rPr>
              <w:t xml:space="preserve"> </w:t>
            </w:r>
            <w:r>
              <w:rPr>
                <w:color w:val="auto"/>
                <w:spacing w:val="-1"/>
              </w:rPr>
              <w:t>，由资质认可机关记入有关机构和人员的信</w:t>
            </w:r>
            <w:r>
              <w:rPr>
                <w:color w:val="auto"/>
                <w:spacing w:val="-2"/>
              </w:rPr>
              <w:t>用记录</w:t>
            </w:r>
            <w:r>
              <w:rPr>
                <w:color w:val="auto"/>
                <w:spacing w:val="-28"/>
              </w:rPr>
              <w:t xml:space="preserve"> </w:t>
            </w:r>
            <w:r>
              <w:rPr>
                <w:color w:val="auto"/>
                <w:spacing w:val="-2"/>
              </w:rPr>
              <w:t>，并依照有关规定予以公告。</w:t>
            </w:r>
          </w:p>
          <w:p w14:paraId="4DBE1C2E">
            <w:pPr>
              <w:pStyle w:val="8"/>
              <w:spacing w:before="14" w:line="226" w:lineRule="auto"/>
              <w:ind w:left="30" w:right="29" w:firstLine="366"/>
              <w:jc w:val="both"/>
              <w:rPr>
                <w:color w:val="auto"/>
              </w:rPr>
            </w:pPr>
            <w:r>
              <w:rPr>
                <w:color w:val="auto"/>
                <w:spacing w:val="1"/>
              </w:rPr>
              <w:t>第三十一条 承担安全评价、检测检验工作的机构</w:t>
            </w:r>
            <w:r>
              <w:rPr>
                <w:color w:val="auto"/>
                <w:spacing w:val="-49"/>
              </w:rPr>
              <w:t xml:space="preserve"> </w:t>
            </w:r>
            <w:r>
              <w:rPr>
                <w:color w:val="auto"/>
                <w:spacing w:val="1"/>
              </w:rPr>
              <w:t>，出具虚假证明的</w:t>
            </w:r>
            <w:r>
              <w:rPr>
                <w:color w:val="auto"/>
                <w:spacing w:val="-52"/>
              </w:rPr>
              <w:t xml:space="preserve"> </w:t>
            </w:r>
            <w:r>
              <w:rPr>
                <w:color w:val="auto"/>
                <w:spacing w:val="1"/>
              </w:rPr>
              <w:t>，没收违法所得；违法所得在十万元以上的</w:t>
            </w:r>
            <w:r>
              <w:rPr>
                <w:color w:val="auto"/>
                <w:spacing w:val="-42"/>
              </w:rPr>
              <w:t xml:space="preserve"> </w:t>
            </w:r>
            <w:r>
              <w:rPr>
                <w:color w:val="auto"/>
                <w:spacing w:val="1"/>
              </w:rPr>
              <w:t>，</w:t>
            </w:r>
            <w:r>
              <w:rPr>
                <w:color w:val="auto"/>
              </w:rPr>
              <w:t>并处违法所得二倍以上五倍以下的罚款</w:t>
            </w:r>
            <w:r>
              <w:rPr>
                <w:color w:val="auto"/>
                <w:spacing w:val="-32"/>
              </w:rPr>
              <w:t xml:space="preserve"> </w:t>
            </w:r>
            <w:r>
              <w:rPr>
                <w:color w:val="auto"/>
              </w:rPr>
              <w:t>；没有违法所得或者违法所得 不足十万元的，单处或者并处十万元以上二十万元以下的罚款</w:t>
            </w:r>
            <w:r>
              <w:rPr>
                <w:color w:val="auto"/>
                <w:spacing w:val="-27"/>
              </w:rPr>
              <w:t xml:space="preserve"> </w:t>
            </w:r>
            <w:r>
              <w:rPr>
                <w:color w:val="auto"/>
              </w:rPr>
              <w:t>；对其直接负责的主管人员和其他直接责任人员</w:t>
            </w:r>
            <w:r>
              <w:rPr>
                <w:color w:val="auto"/>
                <w:spacing w:val="-1"/>
              </w:rPr>
              <w:t>处二万元以上五万元以下的罚款 ；给他人造成损害的</w:t>
            </w:r>
            <w:r>
              <w:rPr>
                <w:color w:val="auto"/>
                <w:spacing w:val="-53"/>
              </w:rPr>
              <w:t xml:space="preserve"> </w:t>
            </w:r>
            <w:r>
              <w:rPr>
                <w:color w:val="auto"/>
                <w:spacing w:val="-1"/>
              </w:rPr>
              <w:t>，与生产经营单位承担连</w:t>
            </w:r>
            <w:r>
              <w:rPr>
                <w:color w:val="auto"/>
              </w:rPr>
              <w:t xml:space="preserve"> 带赔偿责任；构成犯罪的，依照刑法有关规定追究刑事责任。</w:t>
            </w:r>
          </w:p>
          <w:p w14:paraId="41C15E8A">
            <w:pPr>
              <w:pStyle w:val="8"/>
              <w:spacing w:before="12" w:line="223" w:lineRule="auto"/>
              <w:ind w:left="28" w:right="22" w:firstLine="368"/>
              <w:rPr>
                <w:color w:val="auto"/>
              </w:rPr>
            </w:pPr>
            <w:r>
              <w:rPr>
                <w:color w:val="auto"/>
              </w:rPr>
              <w:t>对有前款违法行为的机构</w:t>
            </w:r>
            <w:r>
              <w:rPr>
                <w:color w:val="auto"/>
                <w:spacing w:val="-46"/>
              </w:rPr>
              <w:t xml:space="preserve"> </w:t>
            </w:r>
            <w:r>
              <w:rPr>
                <w:color w:val="auto"/>
              </w:rPr>
              <w:t>，由资质认可机关吊销其相应资质</w:t>
            </w:r>
            <w:r>
              <w:rPr>
                <w:color w:val="auto"/>
                <w:spacing w:val="-39"/>
              </w:rPr>
              <w:t xml:space="preserve"> </w:t>
            </w:r>
            <w:r>
              <w:rPr>
                <w:color w:val="auto"/>
              </w:rPr>
              <w:t>，向社会公告，按照国家有关规定</w:t>
            </w:r>
            <w:r>
              <w:rPr>
                <w:color w:val="auto"/>
                <w:spacing w:val="-1"/>
              </w:rPr>
              <w:t>对相关机构及其责任人员实行行业禁入</w:t>
            </w:r>
            <w:r>
              <w:rPr>
                <w:color w:val="auto"/>
                <w:spacing w:val="-19"/>
              </w:rPr>
              <w:t xml:space="preserve"> </w:t>
            </w:r>
            <w:r>
              <w:rPr>
                <w:color w:val="auto"/>
                <w:spacing w:val="-1"/>
              </w:rPr>
              <w:t>，纳入不良记录“黑名单</w:t>
            </w:r>
            <w:r>
              <w:rPr>
                <w:color w:val="auto"/>
                <w:spacing w:val="-61"/>
              </w:rPr>
              <w:t xml:space="preserve"> </w:t>
            </w:r>
            <w:r>
              <w:rPr>
                <w:color w:val="auto"/>
                <w:spacing w:val="-1"/>
              </w:rPr>
              <w:t>”管理，以及安全评价检</w:t>
            </w:r>
            <w:r>
              <w:rPr>
                <w:color w:val="auto"/>
              </w:rPr>
              <w:t xml:space="preserve"> 测检验机构信息查询系统。</w:t>
            </w:r>
          </w:p>
        </w:tc>
        <w:tc>
          <w:tcPr>
            <w:tcW w:w="1103" w:type="dxa"/>
          </w:tcPr>
          <w:p w14:paraId="3FFFDD69">
            <w:pPr>
              <w:spacing w:line="250" w:lineRule="auto"/>
              <w:rPr>
                <w:rFonts w:ascii="Arial" w:hAnsi="Arial"/>
                <w:color w:val="auto"/>
                <w:sz w:val="21"/>
              </w:rPr>
            </w:pPr>
          </w:p>
          <w:p w14:paraId="6AD853EA">
            <w:pPr>
              <w:spacing w:line="250" w:lineRule="auto"/>
              <w:rPr>
                <w:rFonts w:ascii="Arial" w:hAnsi="Arial"/>
                <w:color w:val="auto"/>
                <w:sz w:val="21"/>
              </w:rPr>
            </w:pPr>
          </w:p>
          <w:p w14:paraId="2D74432D">
            <w:pPr>
              <w:spacing w:line="250" w:lineRule="auto"/>
              <w:rPr>
                <w:rFonts w:ascii="Arial" w:hAnsi="Arial"/>
                <w:color w:val="auto"/>
                <w:sz w:val="21"/>
              </w:rPr>
            </w:pPr>
          </w:p>
          <w:p w14:paraId="675CA2B0">
            <w:pPr>
              <w:spacing w:line="250" w:lineRule="auto"/>
              <w:rPr>
                <w:rFonts w:ascii="Arial" w:hAnsi="Arial"/>
                <w:color w:val="auto"/>
                <w:sz w:val="21"/>
              </w:rPr>
            </w:pPr>
          </w:p>
          <w:p w14:paraId="45D1B8F6">
            <w:pPr>
              <w:spacing w:line="250" w:lineRule="auto"/>
              <w:rPr>
                <w:rFonts w:ascii="Arial" w:hAnsi="Arial"/>
                <w:color w:val="auto"/>
                <w:sz w:val="21"/>
              </w:rPr>
            </w:pPr>
          </w:p>
          <w:p w14:paraId="43C392E0">
            <w:pPr>
              <w:spacing w:line="250" w:lineRule="auto"/>
              <w:rPr>
                <w:rFonts w:ascii="Arial" w:hAnsi="Arial"/>
                <w:color w:val="auto"/>
                <w:sz w:val="21"/>
              </w:rPr>
            </w:pPr>
          </w:p>
          <w:p w14:paraId="5A06FB31">
            <w:pPr>
              <w:spacing w:line="250" w:lineRule="auto"/>
              <w:rPr>
                <w:rFonts w:ascii="Arial" w:hAnsi="Arial"/>
                <w:color w:val="auto"/>
                <w:sz w:val="21"/>
              </w:rPr>
            </w:pPr>
          </w:p>
          <w:p w14:paraId="41936DCF">
            <w:pPr>
              <w:spacing w:line="250" w:lineRule="auto"/>
              <w:rPr>
                <w:rFonts w:ascii="Arial" w:hAnsi="Arial"/>
                <w:color w:val="auto"/>
                <w:sz w:val="21"/>
              </w:rPr>
            </w:pPr>
          </w:p>
          <w:p w14:paraId="215ED7E8">
            <w:pPr>
              <w:spacing w:line="252" w:lineRule="auto"/>
              <w:rPr>
                <w:rFonts w:ascii="Arial" w:hAnsi="Arial"/>
                <w:color w:val="auto"/>
                <w:sz w:val="21"/>
              </w:rPr>
            </w:pPr>
          </w:p>
          <w:p w14:paraId="7869EA29">
            <w:pPr>
              <w:spacing w:line="252" w:lineRule="auto"/>
              <w:rPr>
                <w:rFonts w:ascii="Arial" w:hAnsi="Arial"/>
                <w:color w:val="auto"/>
                <w:sz w:val="21"/>
              </w:rPr>
            </w:pPr>
          </w:p>
          <w:p w14:paraId="0D54E2A7">
            <w:pPr>
              <w:spacing w:line="252" w:lineRule="auto"/>
              <w:rPr>
                <w:rFonts w:ascii="Arial" w:hAnsi="Arial"/>
                <w:color w:val="auto"/>
                <w:sz w:val="21"/>
              </w:rPr>
            </w:pPr>
          </w:p>
          <w:p w14:paraId="3D21E035">
            <w:pPr>
              <w:spacing w:line="252" w:lineRule="auto"/>
              <w:rPr>
                <w:rFonts w:ascii="Arial" w:hAnsi="Arial"/>
                <w:color w:val="auto"/>
                <w:sz w:val="21"/>
              </w:rPr>
            </w:pPr>
          </w:p>
          <w:p w14:paraId="6582B473">
            <w:pPr>
              <w:spacing w:line="252" w:lineRule="auto"/>
              <w:rPr>
                <w:rFonts w:ascii="Arial" w:hAnsi="Arial"/>
                <w:color w:val="auto"/>
                <w:sz w:val="21"/>
              </w:rPr>
            </w:pPr>
          </w:p>
          <w:p w14:paraId="38147FE0">
            <w:pPr>
              <w:spacing w:line="252" w:lineRule="auto"/>
              <w:rPr>
                <w:rFonts w:ascii="Arial" w:hAnsi="Arial"/>
                <w:color w:val="auto"/>
                <w:sz w:val="21"/>
              </w:rPr>
            </w:pPr>
          </w:p>
          <w:p w14:paraId="257ED129">
            <w:pPr>
              <w:spacing w:line="252" w:lineRule="auto"/>
              <w:rPr>
                <w:rFonts w:ascii="Arial" w:hAnsi="Arial"/>
                <w:color w:val="auto"/>
                <w:sz w:val="21"/>
              </w:rPr>
            </w:pPr>
          </w:p>
          <w:p w14:paraId="1C14E174">
            <w:pPr>
              <w:spacing w:line="252" w:lineRule="auto"/>
              <w:rPr>
                <w:rFonts w:ascii="Arial" w:hAnsi="Arial"/>
                <w:color w:val="auto"/>
                <w:sz w:val="21"/>
              </w:rPr>
            </w:pPr>
          </w:p>
          <w:p w14:paraId="550E6D18">
            <w:pPr>
              <w:spacing w:line="252" w:lineRule="auto"/>
              <w:rPr>
                <w:rFonts w:ascii="Arial" w:hAnsi="Arial"/>
                <w:color w:val="auto"/>
                <w:sz w:val="21"/>
              </w:rPr>
            </w:pPr>
          </w:p>
          <w:p w14:paraId="3DB12AB3">
            <w:pPr>
              <w:pStyle w:val="8"/>
              <w:spacing w:before="58" w:line="226" w:lineRule="auto"/>
              <w:ind w:left="297" w:right="87" w:hanging="170"/>
              <w:rPr>
                <w:color w:val="auto"/>
              </w:rPr>
            </w:pPr>
            <w:r>
              <w:rPr>
                <w:color w:val="auto"/>
                <w:spacing w:val="-6"/>
              </w:rPr>
              <w:t>方山县应急</w:t>
            </w:r>
            <w:r>
              <w:rPr>
                <w:color w:val="auto"/>
                <w:spacing w:val="2"/>
              </w:rPr>
              <w:t xml:space="preserve"> </w:t>
            </w:r>
            <w:r>
              <w:rPr>
                <w:color w:val="auto"/>
                <w:spacing w:val="-5"/>
              </w:rPr>
              <w:t>管理局</w:t>
            </w:r>
          </w:p>
        </w:tc>
        <w:tc>
          <w:tcPr>
            <w:tcW w:w="1079" w:type="dxa"/>
          </w:tcPr>
          <w:p w14:paraId="168CEFB0">
            <w:pPr>
              <w:spacing w:line="242" w:lineRule="auto"/>
              <w:rPr>
                <w:rFonts w:ascii="Arial" w:hAnsi="Arial"/>
                <w:color w:val="auto"/>
                <w:sz w:val="21"/>
              </w:rPr>
            </w:pPr>
          </w:p>
          <w:p w14:paraId="7BC7C511">
            <w:pPr>
              <w:spacing w:line="242" w:lineRule="auto"/>
              <w:rPr>
                <w:rFonts w:ascii="Arial" w:hAnsi="Arial"/>
                <w:color w:val="auto"/>
                <w:sz w:val="21"/>
              </w:rPr>
            </w:pPr>
          </w:p>
          <w:p w14:paraId="5D7FF88B">
            <w:pPr>
              <w:spacing w:line="242" w:lineRule="auto"/>
              <w:rPr>
                <w:rFonts w:ascii="Arial" w:hAnsi="Arial"/>
                <w:color w:val="auto"/>
                <w:sz w:val="21"/>
              </w:rPr>
            </w:pPr>
          </w:p>
          <w:p w14:paraId="6A826C75">
            <w:pPr>
              <w:spacing w:line="242" w:lineRule="auto"/>
              <w:rPr>
                <w:rFonts w:ascii="Arial" w:hAnsi="Arial"/>
                <w:color w:val="auto"/>
                <w:sz w:val="21"/>
              </w:rPr>
            </w:pPr>
          </w:p>
          <w:p w14:paraId="381C51D1">
            <w:pPr>
              <w:spacing w:line="242" w:lineRule="auto"/>
              <w:rPr>
                <w:rFonts w:ascii="Arial" w:hAnsi="Arial"/>
                <w:color w:val="auto"/>
                <w:sz w:val="21"/>
              </w:rPr>
            </w:pPr>
          </w:p>
          <w:p w14:paraId="1330842C">
            <w:pPr>
              <w:spacing w:line="242" w:lineRule="auto"/>
              <w:rPr>
                <w:rFonts w:ascii="Arial" w:hAnsi="Arial"/>
                <w:color w:val="auto"/>
                <w:sz w:val="21"/>
              </w:rPr>
            </w:pPr>
          </w:p>
          <w:p w14:paraId="3B2BFF36">
            <w:pPr>
              <w:spacing w:line="242" w:lineRule="auto"/>
              <w:rPr>
                <w:rFonts w:ascii="Arial" w:hAnsi="Arial"/>
                <w:color w:val="auto"/>
                <w:sz w:val="21"/>
              </w:rPr>
            </w:pPr>
          </w:p>
          <w:p w14:paraId="2690B137">
            <w:pPr>
              <w:spacing w:line="242" w:lineRule="auto"/>
              <w:rPr>
                <w:rFonts w:ascii="Arial" w:hAnsi="Arial"/>
                <w:color w:val="auto"/>
                <w:sz w:val="21"/>
              </w:rPr>
            </w:pPr>
          </w:p>
          <w:p w14:paraId="4B9E6C5D">
            <w:pPr>
              <w:spacing w:line="242" w:lineRule="auto"/>
              <w:rPr>
                <w:rFonts w:ascii="Arial" w:hAnsi="Arial"/>
                <w:color w:val="auto"/>
                <w:sz w:val="21"/>
              </w:rPr>
            </w:pPr>
          </w:p>
          <w:p w14:paraId="35EEE2AA">
            <w:pPr>
              <w:spacing w:line="242" w:lineRule="auto"/>
              <w:rPr>
                <w:rFonts w:ascii="Arial" w:hAnsi="Arial"/>
                <w:color w:val="auto"/>
                <w:sz w:val="21"/>
              </w:rPr>
            </w:pPr>
          </w:p>
          <w:p w14:paraId="24B2D6F1">
            <w:pPr>
              <w:spacing w:line="242" w:lineRule="auto"/>
              <w:rPr>
                <w:rFonts w:ascii="Arial" w:hAnsi="Arial"/>
                <w:color w:val="auto"/>
                <w:sz w:val="21"/>
              </w:rPr>
            </w:pPr>
          </w:p>
          <w:p w14:paraId="7238F307">
            <w:pPr>
              <w:spacing w:line="242" w:lineRule="auto"/>
              <w:rPr>
                <w:rFonts w:ascii="Arial" w:hAnsi="Arial"/>
                <w:color w:val="auto"/>
                <w:sz w:val="21"/>
              </w:rPr>
            </w:pPr>
          </w:p>
          <w:p w14:paraId="153739E6">
            <w:pPr>
              <w:spacing w:line="242" w:lineRule="auto"/>
              <w:rPr>
                <w:rFonts w:ascii="Arial" w:hAnsi="Arial"/>
                <w:color w:val="auto"/>
                <w:sz w:val="21"/>
              </w:rPr>
            </w:pPr>
          </w:p>
          <w:p w14:paraId="289BB9C8">
            <w:pPr>
              <w:spacing w:line="242" w:lineRule="auto"/>
              <w:rPr>
                <w:rFonts w:ascii="Arial" w:hAnsi="Arial"/>
                <w:color w:val="auto"/>
                <w:sz w:val="21"/>
              </w:rPr>
            </w:pPr>
          </w:p>
          <w:p w14:paraId="09E44671">
            <w:pPr>
              <w:spacing w:line="242" w:lineRule="auto"/>
              <w:rPr>
                <w:rFonts w:ascii="Arial" w:hAnsi="Arial"/>
                <w:color w:val="auto"/>
                <w:sz w:val="21"/>
              </w:rPr>
            </w:pPr>
          </w:p>
          <w:p w14:paraId="55CA733E">
            <w:pPr>
              <w:spacing w:line="242" w:lineRule="auto"/>
              <w:rPr>
                <w:rFonts w:ascii="Arial" w:hAnsi="Arial"/>
                <w:color w:val="auto"/>
                <w:sz w:val="21"/>
              </w:rPr>
            </w:pPr>
          </w:p>
          <w:p w14:paraId="2DEDAB5A">
            <w:pPr>
              <w:spacing w:line="242" w:lineRule="auto"/>
              <w:rPr>
                <w:rFonts w:ascii="Arial" w:hAnsi="Arial"/>
                <w:color w:val="auto"/>
                <w:sz w:val="21"/>
              </w:rPr>
            </w:pPr>
          </w:p>
          <w:p w14:paraId="7E4698F3">
            <w:pPr>
              <w:spacing w:line="242" w:lineRule="auto"/>
              <w:rPr>
                <w:rFonts w:ascii="Arial" w:hAnsi="Arial"/>
                <w:color w:val="auto"/>
                <w:sz w:val="21"/>
              </w:rPr>
            </w:pPr>
          </w:p>
          <w:p w14:paraId="20A70045">
            <w:pPr>
              <w:pStyle w:val="8"/>
              <w:spacing w:before="59" w:line="218" w:lineRule="auto"/>
              <w:ind w:left="190"/>
              <w:rPr>
                <w:color w:val="auto"/>
              </w:rPr>
            </w:pPr>
            <w:r>
              <w:rPr>
                <w:color w:val="auto"/>
                <w:spacing w:val="-3"/>
              </w:rPr>
              <w:t>入企检查</w:t>
            </w:r>
          </w:p>
        </w:tc>
        <w:tc>
          <w:tcPr>
            <w:tcW w:w="881" w:type="dxa"/>
          </w:tcPr>
          <w:p w14:paraId="3E012C7A">
            <w:pPr>
              <w:rPr>
                <w:rFonts w:ascii="Arial" w:hAnsi="Arial"/>
                <w:color w:val="auto"/>
                <w:sz w:val="21"/>
              </w:rPr>
            </w:pPr>
          </w:p>
        </w:tc>
      </w:tr>
    </w:tbl>
    <w:p w14:paraId="34E02550">
      <w:pPr>
        <w:rPr>
          <w:color w:val="auto"/>
        </w:rPr>
        <w:sectPr>
          <w:footerReference r:id="rId18" w:type="default"/>
          <w:pgSz w:w="23812" w:h="16837"/>
          <w:pgMar w:top="1431" w:right="1286" w:bottom="1059" w:left="1264" w:header="0" w:footer="780" w:gutter="0"/>
          <w:cols w:space="720" w:num="1"/>
          <w:docGrid w:linePitch="312" w:charSpace="0"/>
        </w:sectPr>
      </w:pPr>
    </w:p>
    <w:p w14:paraId="5C62B7FF">
      <w:pPr>
        <w:pStyle w:val="5"/>
        <w:rPr>
          <w:color w:val="auto"/>
        </w:rPr>
      </w:pPr>
    </w:p>
    <w:sectPr>
      <w:footerReference r:id="rId19" w:type="default"/>
      <w:pgSz w:w="11850" w:h="16783"/>
      <w:pgMar w:top="1426" w:right="1529" w:bottom="400" w:left="1531" w:header="0" w:footer="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B939">
    <w:pPr>
      <w:spacing w:line="175" w:lineRule="auto"/>
      <w:ind w:left="10159"/>
      <w:rPr>
        <w:rFonts w:ascii="宋体" w:eastAsia="宋体" w:cs="宋体"/>
        <w:sz w:val="28"/>
        <w:szCs w:val="28"/>
      </w:rPr>
    </w:pPr>
    <w:r>
      <w:rPr>
        <w:rFonts w:ascii="宋体" w:eastAsia="宋体" w:cs="宋体"/>
        <w:spacing w:val="-8"/>
        <w:sz w:val="28"/>
        <w:szCs w:val="28"/>
      </w:rPr>
      <w:t>—</w:t>
    </w:r>
    <w:r>
      <w:rPr>
        <w:rFonts w:ascii="宋体" w:eastAsia="宋体" w:cs="宋体"/>
        <w:spacing w:val="14"/>
        <w:sz w:val="28"/>
        <w:szCs w:val="28"/>
      </w:rPr>
      <w:t xml:space="preserve"> </w:t>
    </w:r>
    <w:r>
      <w:rPr>
        <w:rFonts w:ascii="宋体" w:eastAsia="宋体" w:cs="宋体"/>
        <w:spacing w:val="-8"/>
        <w:sz w:val="28"/>
        <w:szCs w:val="28"/>
      </w:rPr>
      <w:t>2</w:t>
    </w:r>
    <w:r>
      <w:rPr>
        <w:rFonts w:ascii="宋体" w:eastAsia="宋体" w:cs="宋体"/>
        <w:spacing w:val="9"/>
        <w:sz w:val="28"/>
        <w:szCs w:val="28"/>
      </w:rPr>
      <w:t xml:space="preserve"> </w:t>
    </w:r>
    <w:r>
      <w:rPr>
        <w:rFonts w:ascii="宋体" w:eastAsia="宋体" w:cs="宋体"/>
        <w:spacing w:val="-8"/>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D908">
    <w:pPr>
      <w:spacing w:line="178" w:lineRule="auto"/>
      <w:ind w:left="10089"/>
      <w:rPr>
        <w:rFonts w:ascii="宋体" w:eastAsia="宋体" w:cs="宋体"/>
        <w:sz w:val="28"/>
        <w:szCs w:val="28"/>
      </w:rPr>
    </w:pPr>
    <w:r>
      <w:rPr>
        <w:rFonts w:ascii="宋体" w:eastAsia="宋体" w:cs="宋体"/>
        <w:spacing w:val="-11"/>
        <w:sz w:val="28"/>
        <w:szCs w:val="28"/>
      </w:rPr>
      <w:t>—</w:t>
    </w:r>
    <w:r>
      <w:rPr>
        <w:rFonts w:ascii="宋体" w:eastAsia="宋体" w:cs="宋体"/>
        <w:spacing w:val="34"/>
        <w:sz w:val="28"/>
        <w:szCs w:val="28"/>
      </w:rPr>
      <w:t xml:space="preserve"> </w:t>
    </w:r>
    <w:r>
      <w:rPr>
        <w:rFonts w:ascii="宋体" w:eastAsia="宋体" w:cs="宋体"/>
        <w:spacing w:val="-11"/>
        <w:sz w:val="28"/>
        <w:szCs w:val="28"/>
      </w:rPr>
      <w:t>11</w:t>
    </w:r>
    <w:r>
      <w:rPr>
        <w:rFonts w:ascii="宋体" w:eastAsia="宋体" w:cs="宋体"/>
        <w:spacing w:val="9"/>
        <w:sz w:val="28"/>
        <w:szCs w:val="28"/>
      </w:rPr>
      <w:t xml:space="preserve"> </w:t>
    </w:r>
    <w:r>
      <w:rPr>
        <w:rFonts w:ascii="宋体" w:eastAsia="宋体" w:cs="宋体"/>
        <w:spacing w:val="-11"/>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816C">
    <w:pPr>
      <w:spacing w:line="178" w:lineRule="auto"/>
      <w:ind w:left="10089"/>
      <w:rPr>
        <w:rFonts w:ascii="宋体" w:eastAsia="宋体" w:cs="宋体"/>
        <w:sz w:val="28"/>
        <w:szCs w:val="28"/>
      </w:rPr>
    </w:pPr>
    <w:r>
      <w:rPr>
        <w:rFonts w:ascii="宋体" w:eastAsia="宋体" w:cs="宋体"/>
        <w:spacing w:val="-11"/>
        <w:sz w:val="28"/>
        <w:szCs w:val="28"/>
      </w:rPr>
      <w:t>—</w:t>
    </w:r>
    <w:r>
      <w:rPr>
        <w:rFonts w:ascii="宋体" w:eastAsia="宋体" w:cs="宋体"/>
        <w:spacing w:val="34"/>
        <w:sz w:val="28"/>
        <w:szCs w:val="28"/>
      </w:rPr>
      <w:t xml:space="preserve"> </w:t>
    </w:r>
    <w:r>
      <w:rPr>
        <w:rFonts w:ascii="宋体" w:eastAsia="宋体" w:cs="宋体"/>
        <w:spacing w:val="-11"/>
        <w:sz w:val="28"/>
        <w:szCs w:val="28"/>
      </w:rPr>
      <w:t>12</w:t>
    </w:r>
    <w:r>
      <w:rPr>
        <w:rFonts w:ascii="宋体" w:eastAsia="宋体" w:cs="宋体"/>
        <w:spacing w:val="9"/>
        <w:sz w:val="28"/>
        <w:szCs w:val="28"/>
      </w:rPr>
      <w:t xml:space="preserve"> </w:t>
    </w:r>
    <w:r>
      <w:rPr>
        <w:rFonts w:ascii="宋体" w:eastAsia="宋体" w:cs="宋体"/>
        <w:spacing w:val="-1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C77C">
    <w:pPr>
      <w:spacing w:line="178" w:lineRule="auto"/>
      <w:ind w:left="10089"/>
      <w:rPr>
        <w:rFonts w:ascii="宋体" w:eastAsia="宋体" w:cs="宋体"/>
        <w:sz w:val="28"/>
        <w:szCs w:val="28"/>
      </w:rPr>
    </w:pPr>
    <w:r>
      <w:rPr>
        <w:rFonts w:ascii="宋体" w:eastAsia="宋体" w:cs="宋体"/>
        <w:spacing w:val="-11"/>
        <w:sz w:val="28"/>
        <w:szCs w:val="28"/>
      </w:rPr>
      <w:t>—</w:t>
    </w:r>
    <w:r>
      <w:rPr>
        <w:rFonts w:ascii="宋体" w:eastAsia="宋体" w:cs="宋体"/>
        <w:spacing w:val="34"/>
        <w:sz w:val="28"/>
        <w:szCs w:val="28"/>
      </w:rPr>
      <w:t xml:space="preserve"> </w:t>
    </w:r>
    <w:r>
      <w:rPr>
        <w:rFonts w:ascii="宋体" w:eastAsia="宋体" w:cs="宋体"/>
        <w:spacing w:val="-11"/>
        <w:sz w:val="28"/>
        <w:szCs w:val="28"/>
      </w:rPr>
      <w:t>13</w:t>
    </w:r>
    <w:r>
      <w:rPr>
        <w:rFonts w:ascii="宋体" w:eastAsia="宋体" w:cs="宋体"/>
        <w:spacing w:val="9"/>
        <w:sz w:val="28"/>
        <w:szCs w:val="28"/>
      </w:rPr>
      <w:t xml:space="preserve"> </w:t>
    </w:r>
    <w:r>
      <w:rPr>
        <w:rFonts w:ascii="宋体" w:eastAsia="宋体" w:cs="宋体"/>
        <w:spacing w:val="-1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13B5">
    <w:pPr>
      <w:spacing w:line="178" w:lineRule="auto"/>
      <w:ind w:left="10089"/>
      <w:rPr>
        <w:rFonts w:ascii="宋体" w:eastAsia="宋体" w:cs="宋体"/>
        <w:sz w:val="28"/>
        <w:szCs w:val="28"/>
      </w:rPr>
    </w:pPr>
    <w:r>
      <w:rPr>
        <w:rFonts w:ascii="宋体" w:eastAsia="宋体" w:cs="宋体"/>
        <w:spacing w:val="-11"/>
        <w:sz w:val="28"/>
        <w:szCs w:val="28"/>
      </w:rPr>
      <w:t>—</w:t>
    </w:r>
    <w:r>
      <w:rPr>
        <w:rFonts w:ascii="宋体" w:eastAsia="宋体" w:cs="宋体"/>
        <w:spacing w:val="34"/>
        <w:sz w:val="28"/>
        <w:szCs w:val="28"/>
      </w:rPr>
      <w:t xml:space="preserve"> </w:t>
    </w:r>
    <w:r>
      <w:rPr>
        <w:rFonts w:ascii="宋体" w:eastAsia="宋体" w:cs="宋体"/>
        <w:spacing w:val="-11"/>
        <w:sz w:val="28"/>
        <w:szCs w:val="28"/>
      </w:rPr>
      <w:t>14</w:t>
    </w:r>
    <w:r>
      <w:rPr>
        <w:rFonts w:ascii="宋体" w:eastAsia="宋体" w:cs="宋体"/>
        <w:spacing w:val="9"/>
        <w:sz w:val="28"/>
        <w:szCs w:val="28"/>
      </w:rPr>
      <w:t xml:space="preserve"> </w:t>
    </w:r>
    <w:r>
      <w:rPr>
        <w:rFonts w:ascii="宋体" w:eastAsia="宋体" w:cs="宋体"/>
        <w:spacing w:val="-11"/>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D193">
    <w:pPr>
      <w:spacing w:line="178" w:lineRule="auto"/>
      <w:ind w:left="10089"/>
      <w:rPr>
        <w:rFonts w:ascii="宋体" w:eastAsia="宋体" w:cs="宋体"/>
        <w:sz w:val="28"/>
        <w:szCs w:val="28"/>
      </w:rPr>
    </w:pPr>
    <w:r>
      <w:rPr>
        <w:rFonts w:ascii="宋体" w:eastAsia="宋体" w:cs="宋体"/>
        <w:spacing w:val="-11"/>
        <w:sz w:val="28"/>
        <w:szCs w:val="28"/>
      </w:rPr>
      <w:t>—</w:t>
    </w:r>
    <w:r>
      <w:rPr>
        <w:rFonts w:ascii="宋体" w:eastAsia="宋体" w:cs="宋体"/>
        <w:spacing w:val="34"/>
        <w:sz w:val="28"/>
        <w:szCs w:val="28"/>
      </w:rPr>
      <w:t xml:space="preserve"> </w:t>
    </w:r>
    <w:r>
      <w:rPr>
        <w:rFonts w:ascii="宋体" w:eastAsia="宋体" w:cs="宋体"/>
        <w:spacing w:val="-11"/>
        <w:sz w:val="28"/>
        <w:szCs w:val="28"/>
      </w:rPr>
      <w:t>15</w:t>
    </w:r>
    <w:r>
      <w:rPr>
        <w:rFonts w:ascii="宋体" w:eastAsia="宋体" w:cs="宋体"/>
        <w:spacing w:val="9"/>
        <w:sz w:val="28"/>
        <w:szCs w:val="28"/>
      </w:rPr>
      <w:t xml:space="preserve"> </w:t>
    </w:r>
    <w:r>
      <w:rPr>
        <w:rFonts w:ascii="宋体" w:eastAsia="宋体" w:cs="宋体"/>
        <w:spacing w:val="-1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CD8F">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EFB1">
    <w:pPr>
      <w:spacing w:line="175" w:lineRule="auto"/>
      <w:ind w:left="10159"/>
      <w:rPr>
        <w:rFonts w:ascii="宋体" w:eastAsia="宋体" w:cs="宋体"/>
        <w:sz w:val="28"/>
        <w:szCs w:val="28"/>
      </w:rPr>
    </w:pPr>
    <w:r>
      <w:rPr>
        <w:rFonts w:ascii="宋体" w:eastAsia="宋体" w:cs="宋体"/>
        <w:spacing w:val="-9"/>
        <w:sz w:val="28"/>
        <w:szCs w:val="28"/>
      </w:rPr>
      <w:t>—</w:t>
    </w:r>
    <w:r>
      <w:rPr>
        <w:rFonts w:ascii="宋体" w:eastAsia="宋体" w:cs="宋体"/>
        <w:spacing w:val="17"/>
        <w:sz w:val="28"/>
        <w:szCs w:val="28"/>
      </w:rPr>
      <w:t xml:space="preserve"> </w:t>
    </w:r>
    <w:r>
      <w:rPr>
        <w:rFonts w:ascii="宋体" w:eastAsia="宋体" w:cs="宋体"/>
        <w:spacing w:val="-9"/>
        <w:sz w:val="28"/>
        <w:szCs w:val="28"/>
      </w:rPr>
      <w:t>3</w:t>
    </w:r>
    <w:r>
      <w:rPr>
        <w:rFonts w:ascii="宋体" w:eastAsia="宋体" w:cs="宋体"/>
        <w:spacing w:val="8"/>
        <w:sz w:val="28"/>
        <w:szCs w:val="28"/>
      </w:rPr>
      <w:t xml:space="preserve"> </w:t>
    </w:r>
    <w:r>
      <w:rPr>
        <w:rFonts w:ascii="宋体" w:eastAsia="宋体" w:cs="宋体"/>
        <w:spacing w:val="-9"/>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A794">
    <w:pPr>
      <w:spacing w:line="175" w:lineRule="auto"/>
      <w:ind w:left="10159"/>
      <w:rPr>
        <w:rFonts w:ascii="宋体" w:eastAsia="宋体" w:cs="宋体"/>
        <w:sz w:val="28"/>
        <w:szCs w:val="28"/>
      </w:rPr>
    </w:pPr>
    <w:r>
      <w:rPr>
        <w:rFonts w:ascii="宋体" w:eastAsia="宋体" w:cs="宋体"/>
        <w:spacing w:val="-7"/>
        <w:sz w:val="28"/>
        <w:szCs w:val="28"/>
      </w:rPr>
      <w:t>—</w:t>
    </w:r>
    <w:r>
      <w:rPr>
        <w:rFonts w:ascii="宋体" w:eastAsia="宋体" w:cs="宋体"/>
        <w:spacing w:val="11"/>
        <w:sz w:val="28"/>
        <w:szCs w:val="28"/>
      </w:rPr>
      <w:t xml:space="preserve"> </w:t>
    </w:r>
    <w:r>
      <w:rPr>
        <w:rFonts w:ascii="宋体" w:eastAsia="宋体" w:cs="宋体"/>
        <w:spacing w:val="-7"/>
        <w:sz w:val="28"/>
        <w:szCs w:val="28"/>
      </w:rPr>
      <w:t>4</w:t>
    </w:r>
    <w:r>
      <w:rPr>
        <w:rFonts w:ascii="宋体" w:eastAsia="宋体" w:cs="宋体"/>
        <w:spacing w:val="8"/>
        <w:sz w:val="28"/>
        <w:szCs w:val="28"/>
      </w:rPr>
      <w:t xml:space="preserve"> </w:t>
    </w:r>
    <w:r>
      <w:rPr>
        <w:rFonts w:ascii="宋体" w:eastAsia="宋体" w:cs="宋体"/>
        <w:spacing w:val="-7"/>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C459">
    <w:pPr>
      <w:spacing w:line="175" w:lineRule="auto"/>
      <w:ind w:left="10159"/>
      <w:rPr>
        <w:rFonts w:ascii="宋体" w:eastAsia="宋体" w:cs="宋体"/>
        <w:sz w:val="28"/>
        <w:szCs w:val="28"/>
      </w:rPr>
    </w:pPr>
    <w:r>
      <w:rPr>
        <w:rFonts w:ascii="宋体" w:eastAsia="宋体" w:cs="宋体"/>
        <w:spacing w:val="-9"/>
        <w:sz w:val="28"/>
        <w:szCs w:val="28"/>
      </w:rPr>
      <w:t>—</w:t>
    </w:r>
    <w:r>
      <w:rPr>
        <w:rFonts w:ascii="宋体" w:eastAsia="宋体" w:cs="宋体"/>
        <w:spacing w:val="17"/>
        <w:sz w:val="28"/>
        <w:szCs w:val="28"/>
      </w:rPr>
      <w:t xml:space="preserve"> </w:t>
    </w:r>
    <w:r>
      <w:rPr>
        <w:rFonts w:ascii="宋体" w:eastAsia="宋体" w:cs="宋体"/>
        <w:spacing w:val="-9"/>
        <w:sz w:val="28"/>
        <w:szCs w:val="28"/>
      </w:rPr>
      <w:t>5</w:t>
    </w:r>
    <w:r>
      <w:rPr>
        <w:rFonts w:ascii="宋体" w:eastAsia="宋体" w:cs="宋体"/>
        <w:spacing w:val="8"/>
        <w:sz w:val="28"/>
        <w:szCs w:val="28"/>
      </w:rPr>
      <w:t xml:space="preserve"> </w:t>
    </w:r>
    <w:r>
      <w:rPr>
        <w:rFonts w:ascii="宋体" w:eastAsia="宋体" w:cs="宋体"/>
        <w:spacing w:val="-9"/>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8F74">
    <w:pPr>
      <w:spacing w:line="175" w:lineRule="auto"/>
      <w:ind w:left="10159"/>
      <w:rPr>
        <w:rFonts w:ascii="宋体" w:eastAsia="宋体" w:cs="宋体"/>
        <w:sz w:val="28"/>
        <w:szCs w:val="28"/>
      </w:rPr>
    </w:pPr>
    <w:r>
      <w:rPr>
        <w:rFonts w:ascii="宋体" w:eastAsia="宋体" w:cs="宋体"/>
        <w:spacing w:val="-8"/>
        <w:sz w:val="28"/>
        <w:szCs w:val="28"/>
      </w:rPr>
      <w:t>—</w:t>
    </w:r>
    <w:r>
      <w:rPr>
        <w:rFonts w:ascii="宋体" w:eastAsia="宋体" w:cs="宋体"/>
        <w:spacing w:val="14"/>
        <w:sz w:val="28"/>
        <w:szCs w:val="28"/>
      </w:rPr>
      <w:t xml:space="preserve"> </w:t>
    </w:r>
    <w:r>
      <w:rPr>
        <w:rFonts w:ascii="宋体" w:eastAsia="宋体" w:cs="宋体"/>
        <w:spacing w:val="-8"/>
        <w:sz w:val="28"/>
        <w:szCs w:val="28"/>
      </w:rPr>
      <w:t>6</w:t>
    </w:r>
    <w:r>
      <w:rPr>
        <w:rFonts w:ascii="宋体" w:eastAsia="宋体" w:cs="宋体"/>
        <w:spacing w:val="9"/>
        <w:sz w:val="28"/>
        <w:szCs w:val="28"/>
      </w:rPr>
      <w:t xml:space="preserve"> </w:t>
    </w:r>
    <w:r>
      <w:rPr>
        <w:rFonts w:ascii="宋体" w:eastAsia="宋体" w:cs="宋体"/>
        <w:spacing w:val="-8"/>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6860">
    <w:pPr>
      <w:spacing w:line="175" w:lineRule="auto"/>
      <w:ind w:left="10159"/>
      <w:rPr>
        <w:rFonts w:ascii="宋体" w:eastAsia="宋体" w:cs="宋体"/>
        <w:sz w:val="28"/>
        <w:szCs w:val="28"/>
      </w:rPr>
    </w:pPr>
    <w:r>
      <w:rPr>
        <w:rFonts w:ascii="宋体" w:eastAsia="宋体" w:cs="宋体"/>
        <w:spacing w:val="-9"/>
        <w:sz w:val="28"/>
        <w:szCs w:val="28"/>
      </w:rPr>
      <w:t>—</w:t>
    </w:r>
    <w:r>
      <w:rPr>
        <w:rFonts w:ascii="宋体" w:eastAsia="宋体" w:cs="宋体"/>
        <w:spacing w:val="17"/>
        <w:sz w:val="28"/>
        <w:szCs w:val="28"/>
      </w:rPr>
      <w:t xml:space="preserve"> </w:t>
    </w:r>
    <w:r>
      <w:rPr>
        <w:rFonts w:ascii="宋体" w:eastAsia="宋体" w:cs="宋体"/>
        <w:spacing w:val="-9"/>
        <w:sz w:val="28"/>
        <w:szCs w:val="28"/>
      </w:rPr>
      <w:t>7</w:t>
    </w:r>
    <w:r>
      <w:rPr>
        <w:rFonts w:ascii="宋体" w:eastAsia="宋体" w:cs="宋体"/>
        <w:spacing w:val="8"/>
        <w:sz w:val="28"/>
        <w:szCs w:val="28"/>
      </w:rPr>
      <w:t xml:space="preserve"> </w:t>
    </w:r>
    <w:r>
      <w:rPr>
        <w:rFonts w:ascii="宋体" w:eastAsia="宋体" w:cs="宋体"/>
        <w:spacing w:val="-9"/>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E4A2">
    <w:pPr>
      <w:spacing w:line="175" w:lineRule="auto"/>
      <w:ind w:left="10159"/>
      <w:rPr>
        <w:rFonts w:ascii="宋体" w:eastAsia="宋体" w:cs="宋体"/>
        <w:sz w:val="28"/>
        <w:szCs w:val="28"/>
      </w:rPr>
    </w:pPr>
    <w:r>
      <w:rPr>
        <w:rFonts w:ascii="宋体" w:eastAsia="宋体" w:cs="宋体"/>
        <w:spacing w:val="-7"/>
        <w:sz w:val="28"/>
        <w:szCs w:val="28"/>
      </w:rPr>
      <w:t>—</w:t>
    </w:r>
    <w:r>
      <w:rPr>
        <w:rFonts w:ascii="宋体" w:eastAsia="宋体" w:cs="宋体"/>
        <w:spacing w:val="12"/>
        <w:sz w:val="28"/>
        <w:szCs w:val="28"/>
      </w:rPr>
      <w:t xml:space="preserve"> </w:t>
    </w:r>
    <w:r>
      <w:rPr>
        <w:rFonts w:ascii="宋体" w:eastAsia="宋体" w:cs="宋体"/>
        <w:spacing w:val="-7"/>
        <w:sz w:val="28"/>
        <w:szCs w:val="28"/>
      </w:rPr>
      <w:t>8</w:t>
    </w:r>
    <w:r>
      <w:rPr>
        <w:rFonts w:ascii="宋体" w:eastAsia="宋体" w:cs="宋体"/>
        <w:spacing w:val="8"/>
        <w:sz w:val="28"/>
        <w:szCs w:val="28"/>
      </w:rPr>
      <w:t xml:space="preserve"> </w:t>
    </w:r>
    <w:r>
      <w:rPr>
        <w:rFonts w:ascii="宋体" w:eastAsia="宋体" w:cs="宋体"/>
        <w:spacing w:val="-7"/>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DFA6">
    <w:pPr>
      <w:spacing w:line="175" w:lineRule="auto"/>
      <w:ind w:left="10159"/>
      <w:rPr>
        <w:rFonts w:ascii="宋体" w:eastAsia="宋体" w:cs="宋体"/>
        <w:sz w:val="28"/>
        <w:szCs w:val="28"/>
      </w:rPr>
    </w:pPr>
    <w:r>
      <w:rPr>
        <w:rFonts w:ascii="宋体" w:eastAsia="宋体" w:cs="宋体"/>
        <w:spacing w:val="-7"/>
        <w:sz w:val="28"/>
        <w:szCs w:val="28"/>
      </w:rPr>
      <w:t>—</w:t>
    </w:r>
    <w:r>
      <w:rPr>
        <w:rFonts w:ascii="宋体" w:eastAsia="宋体" w:cs="宋体"/>
        <w:spacing w:val="12"/>
        <w:sz w:val="28"/>
        <w:szCs w:val="28"/>
      </w:rPr>
      <w:t xml:space="preserve"> </w:t>
    </w:r>
    <w:r>
      <w:rPr>
        <w:rFonts w:ascii="宋体" w:eastAsia="宋体" w:cs="宋体"/>
        <w:spacing w:val="-7"/>
        <w:sz w:val="28"/>
        <w:szCs w:val="28"/>
      </w:rPr>
      <w:t>9</w:t>
    </w:r>
    <w:r>
      <w:rPr>
        <w:rFonts w:ascii="宋体" w:eastAsia="宋体" w:cs="宋体"/>
        <w:spacing w:val="8"/>
        <w:sz w:val="28"/>
        <w:szCs w:val="28"/>
      </w:rPr>
      <w:t xml:space="preserve"> </w:t>
    </w:r>
    <w:r>
      <w:rPr>
        <w:rFonts w:ascii="宋体" w:eastAsia="宋体" w:cs="宋体"/>
        <w:spacing w:val="-7"/>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929B">
    <w:pPr>
      <w:spacing w:line="178" w:lineRule="auto"/>
      <w:ind w:left="10089"/>
      <w:rPr>
        <w:rFonts w:ascii="宋体" w:eastAsia="宋体" w:cs="宋体"/>
        <w:sz w:val="28"/>
        <w:szCs w:val="28"/>
      </w:rPr>
    </w:pPr>
    <w:r>
      <w:rPr>
        <w:rFonts w:ascii="宋体" w:eastAsia="宋体" w:cs="宋体"/>
        <w:spacing w:val="-11"/>
        <w:sz w:val="28"/>
        <w:szCs w:val="28"/>
      </w:rPr>
      <w:t>—</w:t>
    </w:r>
    <w:r>
      <w:rPr>
        <w:rFonts w:ascii="宋体" w:eastAsia="宋体" w:cs="宋体"/>
        <w:spacing w:val="34"/>
        <w:sz w:val="28"/>
        <w:szCs w:val="28"/>
      </w:rPr>
      <w:t xml:space="preserve"> </w:t>
    </w:r>
    <w:r>
      <w:rPr>
        <w:rFonts w:ascii="宋体" w:eastAsia="宋体" w:cs="宋体"/>
        <w:spacing w:val="-11"/>
        <w:sz w:val="28"/>
        <w:szCs w:val="28"/>
      </w:rPr>
      <w:t>10</w:t>
    </w:r>
    <w:r>
      <w:rPr>
        <w:rFonts w:ascii="宋体" w:eastAsia="宋体" w:cs="宋体"/>
        <w:spacing w:val="9"/>
        <w:sz w:val="28"/>
        <w:szCs w:val="28"/>
      </w:rPr>
      <w:t xml:space="preserve"> </w:t>
    </w:r>
    <w:r>
      <w:rPr>
        <w:rFonts w:ascii="宋体" w:eastAsia="宋体" w:cs="宋体"/>
        <w:spacing w:val="-1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293400"/>
    <w:rsid w:val="2ADF3CE2"/>
    <w:rsid w:val="30BB112C"/>
    <w:rsid w:val="3A2F554D"/>
    <w:rsid w:val="71AF0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Arial" w:hAnsi="Arial" w:eastAsia="Arial" w:cs="Arial"/>
      <w:sz w:val="21"/>
      <w:szCs w:val="21"/>
      <w:lang w:val="en-US" w:bidi="ar-SA"/>
    </w:rPr>
  </w:style>
  <w:style w:type="paragraph" w:customStyle="1" w:styleId="8">
    <w:name w:val="Table Text"/>
    <w:basedOn w:val="1"/>
    <w:qFormat/>
    <w:uiPriority w:val="0"/>
    <w:rPr>
      <w:rFonts w:ascii="宋体" w:eastAsia="宋体" w:cs="宋体"/>
      <w:sz w:val="18"/>
      <w:szCs w:val="1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16</Pages>
  <Words>27217</Words>
  <Characters>27810</Characters>
  <Lines>0</Lines>
  <Paragraphs>54</Paragraphs>
  <TotalTime>10</TotalTime>
  <ScaleCrop>false</ScaleCrop>
  <LinksUpToDate>false</LinksUpToDate>
  <CharactersWithSpaces>29004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2025-04-17T09:28:00Z</dcterms:created>
  <dc:creator>baixin</dc:creator>
  <cp:lastModifiedBy>G 『』 K</cp:lastModifiedBy>
  <cp:lastPrinted>2025-08-18T10:22:38Z</cp:lastPrinted>
  <dcterms:modified xsi:type="dcterms:W3CDTF">2025-08-18T10:23:23Z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2025-07-28T16:00:00Z</vt:filetime>
  </property>
  <property fmtid="{D5CDD505-2E9C-101B-9397-08002B2CF9AE}" pid="4" name="KSOProductBuildVer">
    <vt:lpwstr>2052-12.1.0.21915</vt:lpwstr>
  </property>
  <property fmtid="{D5CDD505-2E9C-101B-9397-08002B2CF9AE}" pid="5" name="ICV">
    <vt:lpwstr>42099BFA324144C49C2F23AAEA2516F2_13</vt:lpwstr>
  </property>
  <property fmtid="{D5CDD505-2E9C-101B-9397-08002B2CF9AE}" pid="6" name="KSOTemplateDocerSaveRecord">
    <vt:lpwstr>eyJoZGlkIjoiODI0Y2Q0ODgwOGViZDM0NmJlMzMwMDZmNmI0MjIxODYiLCJ1c2VySWQiOiIyNzIxNDU0MDAifQ==</vt:lpwstr>
  </property>
</Properties>
</file>