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一、餐饮食品</w:t>
      </w:r>
    </w:p>
    <w:p w14:paraId="3C2123A3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84E0500">
      <w:pPr>
        <w:pStyle w:val="9"/>
        <w:ind w:left="420"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食品添加剂使用标准》。</w:t>
      </w:r>
    </w:p>
    <w:p w14:paraId="638A3723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苯甲酸及其钠盐(以苯甲酸计)、山梨酸及其钾盐(以山梨酸计)、脱氢乙酸及其钠盐(以脱氢乙酸计)、胭脂红。</w:t>
      </w:r>
    </w:p>
    <w:p w14:paraId="0CD191C5">
      <w:pPr>
        <w:spacing w:line="600" w:lineRule="exact"/>
        <w:ind w:left="525" w:leftChars="25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二、淀粉及淀粉制品</w:t>
      </w:r>
    </w:p>
    <w:p w14:paraId="0F562CB8">
      <w:pPr>
        <w:numPr>
          <w:ilvl w:val="0"/>
          <w:numId w:val="3"/>
        </w:num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7466CC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4AE75F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2457AB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苯甲酸及其钠盐(以苯甲酸计)、二氧化硫残留量、喹啉黄、铝的残留量(干样品,以Al计)、柠檬黄、铅(以Pb计)、日落黄、山梨酸及其钾盐(以山梨酸计)、脱氢乙酸及其钠盐(以脱氢乙酸计)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0DED054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三、豆制品</w:t>
      </w:r>
    </w:p>
    <w:p w14:paraId="13C55892">
      <w:pPr>
        <w:pStyle w:val="9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756FE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食品中污染物限量》。</w:t>
      </w:r>
    </w:p>
    <w:p w14:paraId="64123C43">
      <w:pPr>
        <w:ind w:left="284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EC773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苯甲酸及其钠盐(以苯甲酸计)、铝的残留量(干样品,以Al计)、铅(以Pb计)、三氯蔗糖、山梨酸及其钾盐(以山梨酸计)、糖精钠(以糖精计)、脱氢乙酸及其钠盐(以脱氢乙酸计)。</w:t>
      </w:r>
    </w:p>
    <w:p w14:paraId="4DC68AE1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四、糕点</w:t>
      </w:r>
    </w:p>
    <w:p w14:paraId="320D3F4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816EFB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29921-2021《食品安全国家标准 预包装食品中致病菌限量》、GB 7099-2015《食品安全国家标准 糕点、面包》。</w:t>
      </w:r>
    </w:p>
    <w:p w14:paraId="4370BC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07BEBD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丙二醇、丙酸及其钠盐、钙盐(以丙酸计)、赤藓红、大肠菌群、防腐剂混合使用时各自用量占其最大使用量的比例之和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ABADD5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sz w:val="32"/>
          <w:szCs w:val="32"/>
        </w:rPr>
        <w:t>、罐头</w:t>
      </w:r>
    </w:p>
    <w:p w14:paraId="52E300F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37B187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7098-2015《食品安全国家标准  罐头食品》。</w:t>
      </w:r>
    </w:p>
    <w:p w14:paraId="5132CC6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692C7BE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苯甲酸及其钠盐(以苯甲酸计)、黄曲霉毒素B₁、山梨酸及其钾盐(以山梨酸计)、商业无菌、脱氢乙酸及其钠盐(以脱氢乙酸计)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23E209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sz w:val="32"/>
          <w:szCs w:val="32"/>
        </w:rPr>
        <w:t>、粮食加工品</w:t>
      </w:r>
    </w:p>
    <w:p w14:paraId="2316D90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0EC5D6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食品中污染物限量》。</w:t>
      </w:r>
    </w:p>
    <w:p w14:paraId="0334068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CD773C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铬(以Cr计)、铅(以Pb计)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B66242B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sz w:val="32"/>
          <w:szCs w:val="32"/>
        </w:rPr>
        <w:t>、肉制品</w:t>
      </w:r>
    </w:p>
    <w:p w14:paraId="6F6F54C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7219F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食品中污染物限量》、整顿办函[2011]1号《食品中可能违法添加的非食用物质和易滥用的食品添加剂品种名单(第五批)》。</w:t>
      </w:r>
    </w:p>
    <w:p w14:paraId="5B7EC21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CC9B50F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N-二甲基亚硝胺、苯甲酸及其钠盐(以苯甲酸计)、防腐剂混合使用时各自用量占其最大使用量的比例之和、镉(以Cd计)、铬(以Cr计)、氯霉素、纳他霉素、柠檬黄、日落黄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921B76D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、食用油、油脂及其制品</w:t>
      </w:r>
    </w:p>
    <w:p w14:paraId="1967A06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4B94A13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2716-2018《食品安全国家标准 植物油》、GB 2760-2024《食品安全国家标准 食品添加剂使用标准》、GB 2762-2022《食品安全国家标准 食品中污染物限量》、GB/T 1536-2021《菜籽油（含第1号修改单）》、GB/T 8235-2019《亚麻籽油》。</w:t>
      </w:r>
    </w:p>
    <w:p w14:paraId="795F141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C0A5613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苯并[a]芘、过氧化值、铅(以Pb计)、溶剂残留量、酸价(以KOH计)、特丁基对苯二酚(TBHQ)、乙基麦芽酚。</w:t>
      </w:r>
    </w:p>
    <w:p w14:paraId="088B0532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黑体"/>
          <w:b/>
          <w:sz w:val="32"/>
          <w:szCs w:val="32"/>
        </w:rPr>
        <w:t>、蔬菜制品</w:t>
      </w:r>
    </w:p>
    <w:p w14:paraId="6BDD3C0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BF207C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食品中污染物限量》。</w:t>
      </w:r>
    </w:p>
    <w:p w14:paraId="78D7D00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708A958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镉(以Cd计)、镉(以Cd计)(干重计)、甲基汞(以Hg计)、甲基汞(以Hg计)(干重计)、铅(以Pb计)、铅(以Pb计)(干重计)、无机砷(以As计)、无机砷(以As计)(干重计)。</w:t>
      </w:r>
    </w:p>
    <w:p w14:paraId="60677357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仿宋" w:hAnsi="仿宋" w:eastAsia="仿宋" w:cs="黑体"/>
          <w:b/>
          <w:sz w:val="32"/>
          <w:szCs w:val="32"/>
        </w:rPr>
        <w:t>、饮料</w:t>
      </w:r>
    </w:p>
    <w:p w14:paraId="4CE51F9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55C858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19298-2014《食品安全国家标准 包装饮用水》、GB 2762-2022《食品安全国家标准 食品中污染物限量》。</w:t>
      </w:r>
    </w:p>
    <w:p w14:paraId="1E1E37BD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8305F90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pH值、大肠菌群、电导率、镉(以Cd计)、耗氧量（以Ｏ₂计）、挥发性酚(以苯酚计)、浑浊度、铅（以Pb计）、氰化物(以CN⁻计)、三氯甲烷、色度、四氯化碳、铜绿假单胞菌、溴酸盐、亚硝酸盐(以NO₂⁻计)、阴离子合成洗涤剂、余氯(游离氯)、状态、滋味、气味、总α放射性、总β放射性、总汞（以Hg计）、总砷（以As计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9A8B3-1E02-44F9-8B92-713BBBE90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F5C082A-284C-4EBA-8051-DF22901E7D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1ECE5E-C51F-4D34-9F28-29B42669CBF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D93117A-520D-403A-AB4B-BF34502A8F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F423B1"/>
    <w:multiLevelType w:val="singleLevel"/>
    <w:tmpl w:val="64F42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02FF6688"/>
    <w:rsid w:val="12594194"/>
    <w:rsid w:val="15C248DF"/>
    <w:rsid w:val="188151FC"/>
    <w:rsid w:val="26957D37"/>
    <w:rsid w:val="3D7F0703"/>
    <w:rsid w:val="3FD35500"/>
    <w:rsid w:val="41180665"/>
    <w:rsid w:val="42111FDC"/>
    <w:rsid w:val="48C93E96"/>
    <w:rsid w:val="4BDD3763"/>
    <w:rsid w:val="5A8C046A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1862</Words>
  <Characters>2160</Characters>
  <Lines>45</Lines>
  <Paragraphs>12</Paragraphs>
  <TotalTime>1</TotalTime>
  <ScaleCrop>false</ScaleCrop>
  <LinksUpToDate>false</LinksUpToDate>
  <CharactersWithSpaces>2212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2025-11-18T01:23:12Z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10B87555BB7249A68B98E3167CBF0281_12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