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lang w:val="en-US" w:eastAsia="zh-CN"/>
        </w:rPr>
      </w:pPr>
      <w:bookmarkStart w:id="0" w:name="_GoBack"/>
      <w:bookmarkEnd w:id="0"/>
      <w:r>
        <w:rPr>
          <w:rFonts w:hint="eastAsia" w:ascii="宋体" w:hAnsi="宋体" w:eastAsia="宋体" w:cs="宋体"/>
          <w:sz w:val="44"/>
          <w:szCs w:val="44"/>
          <w:lang w:val="en-US" w:eastAsia="zh-CN"/>
        </w:rPr>
        <w:t>加强</w:t>
      </w:r>
      <w:r>
        <w:rPr>
          <w:rFonts w:hint="eastAsia" w:ascii="宋体" w:hAnsi="宋体" w:eastAsia="宋体" w:cs="宋体"/>
          <w:sz w:val="44"/>
          <w:szCs w:val="44"/>
        </w:rPr>
        <w:t>预算绩效</w:t>
      </w:r>
      <w:r>
        <w:rPr>
          <w:rFonts w:hint="eastAsia" w:ascii="宋体" w:hAnsi="宋体" w:eastAsia="宋体" w:cs="宋体"/>
          <w:sz w:val="44"/>
          <w:szCs w:val="44"/>
          <w:lang w:val="en-US" w:eastAsia="zh-CN"/>
        </w:rPr>
        <w:t>管理</w:t>
      </w:r>
    </w:p>
    <w:p>
      <w:pPr>
        <w:jc w:val="center"/>
        <w:rPr>
          <w:rFonts w:hint="eastAsia" w:ascii="宋体" w:hAnsi="宋体" w:eastAsia="宋体" w:cs="宋体"/>
          <w:sz w:val="44"/>
          <w:szCs w:val="44"/>
        </w:rPr>
      </w:pPr>
      <w:r>
        <w:rPr>
          <w:rFonts w:hint="eastAsia" w:ascii="宋体" w:hAnsi="宋体" w:eastAsia="宋体" w:cs="宋体"/>
          <w:sz w:val="44"/>
          <w:szCs w:val="44"/>
          <w:lang w:val="en-US" w:eastAsia="zh-CN"/>
        </w:rPr>
        <w:t>全力推进预算绩效</w:t>
      </w:r>
      <w:r>
        <w:rPr>
          <w:rFonts w:hint="eastAsia" w:ascii="宋体" w:hAnsi="宋体" w:eastAsia="宋体" w:cs="宋体"/>
          <w:sz w:val="44"/>
          <w:szCs w:val="44"/>
        </w:rPr>
        <w:t>工作</w:t>
      </w:r>
    </w:p>
    <w:p>
      <w:pPr>
        <w:rPr>
          <w:rFonts w:hint="eastAsia" w:ascii="宋体" w:hAnsi="宋体" w:eastAsia="宋体" w:cs="宋体"/>
          <w:sz w:val="44"/>
          <w:szCs w:val="44"/>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到2022年底，全面形成“预算决策有评估、预算编制有目标、预算执行有监控、预算完成有评价、评价结果有应用”的预算绩效管理新机制，实现预算和绩效管理一体化，着力提高财政资源配置效率和使用效益，改变资金分配的固化格局，提高预算管理水平和政策实施效果，为经济社会发展提供有力保障。</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w:t>
      </w:r>
      <w:r>
        <w:rPr>
          <w:rFonts w:hint="eastAsia" w:ascii="黑体" w:hAnsi="黑体" w:eastAsia="黑体" w:cs="黑体"/>
          <w:sz w:val="32"/>
          <w:szCs w:val="32"/>
          <w:lang w:val="en-US" w:eastAsia="zh-CN"/>
        </w:rPr>
        <w:t>预算绩效管理</w:t>
      </w:r>
      <w:r>
        <w:rPr>
          <w:rFonts w:hint="eastAsia" w:ascii="黑体" w:hAnsi="黑体" w:eastAsia="黑体" w:cs="黑体"/>
          <w:sz w:val="32"/>
          <w:szCs w:val="32"/>
        </w:rPr>
        <w:t>工作重点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（一）建立全方位预算绩效管理格局</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将绩效管理实施对象从项目预算为主向乡镇、县级部门和单位整体绩效、政府收支预算及政策拓展，逐步提高绩效管理层级。</w:t>
      </w:r>
    </w:p>
    <w:p>
      <w:pPr>
        <w:numPr>
          <w:ilvl w:val="0"/>
          <w:numId w:val="1"/>
        </w:numPr>
        <w:ind w:firstLine="640" w:firstLineChars="200"/>
        <w:rPr>
          <w:rFonts w:hint="eastAsia" w:ascii="仿宋" w:hAnsi="仿宋" w:eastAsia="仿宋" w:cs="仿宋"/>
          <w:sz w:val="32"/>
          <w:szCs w:val="32"/>
        </w:rPr>
      </w:pPr>
      <w:r>
        <w:rPr>
          <w:rFonts w:hint="eastAsia" w:ascii="仿宋" w:hAnsi="仿宋" w:eastAsia="仿宋" w:cs="仿宋"/>
          <w:sz w:val="32"/>
          <w:szCs w:val="32"/>
        </w:rPr>
        <w:t>实施政策和项目预算绩效管理。将绩效管理范围覆盖到所有使用财政资金的各类政策和项目。对新增政策和项目开展事前绩效评估；对实施期超过一年的重大政策和项目实行全周期跟踪问效，建立动态评价调整机制；对即将到期或者执行完毕的政策和项目实施绩效评价，及时完善、调整、清退执行到期且绩效不高的政策和项目。</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实施县级部门和单位整体预算绩效管理。将县级部门和单位的预算收支全面纳入绩效管理，增强其预算统筹能力。围绕单位职责、行业发展规划、年度重点任务，以预算资金管理为主线，统筹考虑资金、资产和业务活动，从运行成本、管理效率、履职效能、社会效应、可持续发展能力和服务对象满意度等方面，衡量乡镇、县级部门和单位整体及核心业务实施效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稳步推进政府预算绩效管理。将县级和乡镇财政收支预算全面纳入绩效管理。预算支出要统筹兼顾、突出重点、量力而行；坚持有保有压，着力支持重大发展战略实施和重点领域改革推进；坚持量力而行</w:t>
      </w:r>
      <w:r>
        <w:rPr>
          <w:rFonts w:hint="eastAsia" w:ascii="仿宋" w:hAnsi="仿宋" w:eastAsia="仿宋" w:cs="仿宋"/>
          <w:sz w:val="32"/>
          <w:szCs w:val="32"/>
          <w:lang w:eastAsia="zh-CN"/>
        </w:rPr>
        <w:t>，</w:t>
      </w:r>
      <w:r>
        <w:rPr>
          <w:rFonts w:hint="eastAsia" w:ascii="仿宋" w:hAnsi="仿宋" w:eastAsia="仿宋" w:cs="仿宋"/>
          <w:sz w:val="32"/>
          <w:szCs w:val="32"/>
        </w:rPr>
        <w:t>逐步提高民生保障水平，不得设定过高民生标准和擅自扩大保障范围。</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（二）建立全过程预算绩效管理链条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将预算绩效管理融入预算编制、执行和监督的各个环节，着力打造事前、事中、事后有机衔接的预算绩效管理链条，实现事前绩效评估和绩效目标管理与乡镇、部门和单位预算编制同步，目标运行监控的事中跟踪与乡镇、部门和单位预算执行同步，事后绩效评价结果与乡镇、部门和单位履职问责和行政效能考核同步的绩效管理闭合、循环链条。</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建立绩效评估机制。建立新增政策和项目的事前绩效评估机制，新增政策和项目的乡镇、部门要重点围绕立项必要性、投入经济性、绩效目标合理性、方案完整性、计划可行性、筹资合规性等方面形成绩效评估报告，并将评估结果作为申请预算的必备条件。财政部门要加强其他重大项目绩效评估，并将评价、评估结果作为预算安排的重要参考依据，对重点单位、重大项目组织第三方机构独立开展绩效评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强化绩效目标管理。将绩效目标设置作为预算安排的前置条件，未按规定设定绩效目标或目标审核未通过的一律不得安排预算。各乡镇、县级部门和单位要将绩效目标设置范围从政策和项目绩效目标扩大到乡镇、部门和单位整体绩效目标。绩效目标应依据法律法规、单位职能、中长期规划和相关标准等从数量、质量、时效和效果四个维度设定，做到导向清晰、具体量化、合理可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进一步加强项目绩效管理，确保资金支出进度。</w:t>
      </w:r>
      <w:r>
        <w:rPr>
          <w:rFonts w:hint="eastAsia" w:ascii="仿宋" w:hAnsi="仿宋" w:eastAsia="仿宋" w:cs="仿宋"/>
          <w:sz w:val="32"/>
          <w:szCs w:val="32"/>
        </w:rPr>
        <w:t>20</w:t>
      </w:r>
      <w:r>
        <w:rPr>
          <w:rFonts w:hint="eastAsia" w:ascii="仿宋" w:hAnsi="仿宋" w:eastAsia="仿宋" w:cs="仿宋"/>
          <w:sz w:val="32"/>
          <w:szCs w:val="32"/>
          <w:lang w:val="en-US" w:eastAsia="zh-CN"/>
        </w:rPr>
        <w:t>2</w:t>
      </w:r>
      <w:r>
        <w:rPr>
          <w:rFonts w:hint="eastAsia" w:ascii="仿宋" w:hAnsi="仿宋" w:eastAsia="仿宋" w:cs="仿宋"/>
          <w:sz w:val="32"/>
          <w:szCs w:val="32"/>
        </w:rPr>
        <w:t>3年</w:t>
      </w:r>
      <w:r>
        <w:rPr>
          <w:rFonts w:hint="eastAsia" w:ascii="仿宋" w:hAnsi="仿宋" w:eastAsia="仿宋" w:cs="仿宋"/>
          <w:sz w:val="32"/>
          <w:szCs w:val="32"/>
          <w:lang w:val="en-US" w:eastAsia="zh-CN"/>
        </w:rPr>
        <w:t>100个部门单位</w:t>
      </w:r>
      <w:r>
        <w:rPr>
          <w:rFonts w:hint="eastAsia" w:ascii="仿宋" w:hAnsi="仿宋" w:eastAsia="仿宋" w:cs="仿宋"/>
          <w:sz w:val="32"/>
          <w:szCs w:val="32"/>
        </w:rPr>
        <w:t>预算经</w:t>
      </w:r>
      <w:r>
        <w:rPr>
          <w:rFonts w:hint="eastAsia" w:ascii="仿宋" w:hAnsi="仿宋" w:eastAsia="仿宋" w:cs="仿宋"/>
          <w:sz w:val="32"/>
          <w:szCs w:val="32"/>
          <w:lang w:val="en-US" w:eastAsia="zh-CN"/>
        </w:rPr>
        <w:t>县</w:t>
      </w:r>
      <w:r>
        <w:rPr>
          <w:rFonts w:hint="eastAsia" w:ascii="仿宋" w:hAnsi="仿宋" w:eastAsia="仿宋" w:cs="仿宋"/>
          <w:sz w:val="32"/>
          <w:szCs w:val="32"/>
        </w:rPr>
        <w:t>人大批准后，绩效目标与预算同步批复下达。</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做好绩效运行监控。对绩效目标实现程度和预算执行进度实行“双监控”，确保财政资金安全、高效。对绩效目标运行偏离、未达预期进度或目标的，各乡镇、县级部门和单位要分析原因并及时纠正；对实施中与绩效目标有较大偏差或存在严重问题的政策、项目要暂缓执行或停止预算执行；对问题整改不到位的予以调减或收回预算资金，督促及时整改落实，同时向县政府报告。</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eastAsia="zh-CN"/>
        </w:rPr>
        <w:t>、</w:t>
      </w:r>
      <w:r>
        <w:rPr>
          <w:rFonts w:hint="eastAsia" w:ascii="仿宋" w:hAnsi="仿宋" w:eastAsia="仿宋" w:cs="仿宋"/>
          <w:sz w:val="32"/>
          <w:szCs w:val="32"/>
        </w:rPr>
        <w:t>组织开展绩效评价</w:t>
      </w:r>
      <w:r>
        <w:rPr>
          <w:rFonts w:hint="eastAsia" w:ascii="仿宋" w:hAnsi="仿宋" w:eastAsia="仿宋" w:cs="仿宋"/>
          <w:sz w:val="32"/>
          <w:szCs w:val="32"/>
          <w:lang w:eastAsia="zh-CN"/>
        </w:rPr>
        <w:t>。</w:t>
      </w:r>
      <w:r>
        <w:rPr>
          <w:rFonts w:hint="eastAsia" w:ascii="仿宋" w:hAnsi="仿宋" w:eastAsia="仿宋" w:cs="仿宋"/>
          <w:sz w:val="32"/>
          <w:szCs w:val="32"/>
        </w:rPr>
        <w:t>各乡镇、县级部门和单位要逐步加大绩效自评力度，加快实现乡镇、县级部门和单位整体绩效、重大政策和项目绩效的自评全覆盖。</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5</w:t>
      </w:r>
      <w:r>
        <w:rPr>
          <w:rFonts w:hint="eastAsia" w:ascii="仿宋" w:hAnsi="仿宋" w:eastAsia="仿宋" w:cs="仿宋"/>
          <w:sz w:val="32"/>
          <w:szCs w:val="32"/>
          <w:lang w:eastAsia="zh-CN"/>
        </w:rPr>
        <w:t>、</w:t>
      </w:r>
      <w:r>
        <w:rPr>
          <w:rFonts w:hint="eastAsia" w:ascii="仿宋" w:hAnsi="仿宋" w:eastAsia="仿宋" w:cs="仿宋"/>
          <w:sz w:val="32"/>
          <w:szCs w:val="32"/>
        </w:rPr>
        <w:t>加强评价结果应用。健全完善绩效评价结果反馈制度和问题整改责任制，加快形成结果反馈、问题整改、绩效提升的良性循环，将评价结果用于制定政策、完善制度和编制规划，用于调整预算安排方式、增减预算规模和优化支出结构，并及时调整完善相关制度措施。让资金使用单位从“要我有绩效”向“我要有绩效”转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6</w:t>
      </w:r>
      <w:r>
        <w:rPr>
          <w:rFonts w:hint="eastAsia" w:ascii="仿宋" w:hAnsi="仿宋" w:eastAsia="仿宋" w:cs="仿宋"/>
          <w:sz w:val="32"/>
          <w:szCs w:val="32"/>
          <w:lang w:eastAsia="zh-CN"/>
        </w:rPr>
        <w:t>、</w:t>
      </w:r>
      <w:r>
        <w:rPr>
          <w:rFonts w:hint="eastAsia" w:ascii="仿宋" w:hAnsi="仿宋" w:eastAsia="仿宋" w:cs="仿宋"/>
          <w:sz w:val="32"/>
          <w:szCs w:val="32"/>
        </w:rPr>
        <w:t>强化预算绩效信息公开。各乡镇、县级部门和单位要将年度预算绩效目标随乡镇、县级部门和单位预决算向社会主动公开；将绩效自评报告、重点项目绩效评价报告，在报告形成20日内主动向社会公开。财政部门要将绩效目标运行监控、绩效评价、绩效考核等绩效信息及时反馈各乡镇、县级部门和单位。</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（三）建立全覆盖预算绩效管理体系</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加快构建覆盖“四本预算”的预算绩效管理体系，增强预算绩效管理的整体性和协调性。一般公共预算绩效管理重点关注财政收入质量、预算支出效益特别是重大政策和项目的实施效果，同时，积极开展基建投资项目、政府投资基金、政府采购、政府购买服务、政府债务、PPP项目的绩效管理；加强“四本预算”的统筹联动，整合使用方向相同或类似的预算资金，提升财政资金配置绩效。</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lang w:eastAsia="zh-CN"/>
        </w:rPr>
        <w:t>、</w:t>
      </w:r>
      <w:r>
        <w:rPr>
          <w:rFonts w:hint="eastAsia" w:ascii="黑体" w:hAnsi="黑体" w:eastAsia="黑体" w:cs="黑体"/>
          <w:sz w:val="32"/>
          <w:szCs w:val="32"/>
        </w:rPr>
        <w:t>压实责任，健全问责机制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县级部门和单位自觉接受本级人大、政协和社会监督，严肃查处财政资金低效无效使用、造成重大损失浪费的行为。县级财政部门要开展全过程财政重点政策和项目以及乡镇、部门、单位整体的绩效监督工作。县级审计部门要依法对各乡镇、县级部门和单位预算绩效管理情况开展审计监督并纳入领导干部经济责任审计内容。财政、审计部门发现违纪违法问题线索应当及时移送纪检监察机关。部门和单位因事前绩效评估、绩效自评结果不实造成重大损失浪费的依纪依法追究主要负责人及相关人员责任，切实做到花钱必问效、无效必问责。</w:t>
      </w:r>
    </w:p>
    <w:p/>
    <w:p>
      <w:pPr>
        <w:bidi w:val="0"/>
        <w:rPr>
          <w:rFonts w:asciiTheme="minorHAnsi" w:hAnsiTheme="minorHAnsi" w:eastAsiaTheme="minorEastAsia" w:cstheme="minorBidi"/>
          <w:kern w:val="2"/>
          <w:sz w:val="21"/>
          <w:szCs w:val="24"/>
          <w:lang w:val="en-US" w:eastAsia="zh-CN" w:bidi="ar-SA"/>
        </w:rPr>
      </w:pPr>
    </w:p>
    <w:p>
      <w:pPr>
        <w:bidi w:val="0"/>
        <w:rPr>
          <w:lang w:val="en-US" w:eastAsia="zh-CN"/>
        </w:rPr>
      </w:pPr>
    </w:p>
    <w:p>
      <w:pPr>
        <w:tabs>
          <w:tab w:val="left" w:pos="5826"/>
        </w:tabs>
        <w:bidi w:val="0"/>
        <w:jc w:val="left"/>
        <w:rPr>
          <w:lang w:val="en-US" w:eastAsia="zh-CN"/>
        </w:rPr>
      </w:pPr>
      <w:r>
        <w:rPr>
          <w:rFonts w:hint="eastAsia"/>
          <w:lang w:val="en-US" w:eastAsia="zh-CN"/>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25A981"/>
    <w:multiLevelType w:val="singleLevel"/>
    <w:tmpl w:val="BA25A98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hOWU1MmNiM2IyZjU4MzNiNGQxZTFmMjY3M2UyNjMifQ=="/>
  </w:docVars>
  <w:rsids>
    <w:rsidRoot w:val="676F5AE8"/>
    <w:rsid w:val="009D0EA3"/>
    <w:rsid w:val="0CAD145B"/>
    <w:rsid w:val="0F0E2EB6"/>
    <w:rsid w:val="118714DF"/>
    <w:rsid w:val="24EB2A4F"/>
    <w:rsid w:val="26F22CC2"/>
    <w:rsid w:val="2D5F5151"/>
    <w:rsid w:val="2E5D1AEE"/>
    <w:rsid w:val="34802092"/>
    <w:rsid w:val="3AFF6407"/>
    <w:rsid w:val="3E4573F0"/>
    <w:rsid w:val="45217DD8"/>
    <w:rsid w:val="47694C08"/>
    <w:rsid w:val="494D658F"/>
    <w:rsid w:val="676F5AE8"/>
    <w:rsid w:val="698060B5"/>
    <w:rsid w:val="747D56CB"/>
    <w:rsid w:val="7B6C46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2023-10-18T00:49:00Z</dcterms:created>
  <dc:creator>Administrator</dc:creator>
  <cp:lastModifiedBy>贾</cp:lastModifiedBy>
  <dcterms:modified xsi:type="dcterms:W3CDTF">2023-10-18T00:59:52Z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E191D0415E184D7CA051831B6F492229_13</vt:lpwstr>
  </property>
</Properties>
</file>