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bookmarkStart w:id="0" w:name="_GoBack"/>
      <w:bookmarkEnd w:id="0"/>
      <w:r>
        <w:rPr>
          <w:rFonts w:hint="eastAsia" w:ascii="宋体" w:hAnsi="宋体" w:eastAsia="宋体" w:cs="宋体"/>
          <w:sz w:val="44"/>
          <w:szCs w:val="44"/>
          <w:lang w:val="en-US" w:eastAsia="zh-CN"/>
        </w:rPr>
        <w:t>加强</w:t>
      </w:r>
      <w:r>
        <w:rPr>
          <w:rFonts w:hint="eastAsia" w:ascii="宋体" w:hAnsi="宋体" w:eastAsia="宋体" w:cs="宋体"/>
          <w:sz w:val="44"/>
          <w:szCs w:val="44"/>
        </w:rPr>
        <w:t>预算绩效</w:t>
      </w:r>
      <w:r>
        <w:rPr>
          <w:rFonts w:hint="eastAsia" w:ascii="宋体" w:hAnsi="宋体" w:eastAsia="宋体" w:cs="宋体"/>
          <w:sz w:val="44"/>
          <w:szCs w:val="44"/>
          <w:lang w:val="en-US" w:eastAsia="zh-CN"/>
        </w:rPr>
        <w:t>管理</w:t>
      </w:r>
    </w:p>
    <w:p>
      <w:pPr>
        <w:jc w:val="center"/>
        <w:rPr>
          <w:rFonts w:hint="eastAsia" w:ascii="宋体" w:hAnsi="宋体" w:eastAsia="宋体" w:cs="宋体"/>
          <w:sz w:val="44"/>
          <w:szCs w:val="44"/>
        </w:rPr>
      </w:pPr>
      <w:r>
        <w:rPr>
          <w:rFonts w:hint="eastAsia" w:ascii="宋体" w:hAnsi="宋体" w:eastAsia="宋体" w:cs="宋体"/>
          <w:sz w:val="44"/>
          <w:szCs w:val="44"/>
          <w:lang w:val="en-US" w:eastAsia="zh-CN"/>
        </w:rPr>
        <w:t>全力推进预算绩效</w:t>
      </w:r>
      <w:r>
        <w:rPr>
          <w:rFonts w:hint="eastAsia" w:ascii="宋体" w:hAnsi="宋体" w:eastAsia="宋体" w:cs="宋体"/>
          <w:sz w:val="44"/>
          <w:szCs w:val="44"/>
        </w:rPr>
        <w:t>工作</w:t>
      </w:r>
    </w:p>
    <w:p>
      <w:pPr>
        <w:rPr>
          <w:rFonts w:hint="eastAsia" w:ascii="宋体" w:hAnsi="宋体" w:eastAsia="宋体" w:cs="宋体"/>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到2022年底，全面形成“预算决策有评估、预算编制有目标、预算执行有监控、预算完成有评价、评价结果有应用”的预算绩效管理新机制，实现预算和绩效管理一体化，着力提高财政资源配置效率和使用效益，改变资金分配的固化格局，提高预算管理水平和政策实施效果，为经济社会发展提供有力保障。</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w:t>
      </w:r>
      <w:r>
        <w:rPr>
          <w:rFonts w:hint="eastAsia" w:ascii="黑体" w:hAnsi="黑体" w:eastAsia="黑体" w:cs="黑体"/>
          <w:sz w:val="32"/>
          <w:szCs w:val="32"/>
          <w:lang w:val="en-US" w:eastAsia="zh-CN"/>
        </w:rPr>
        <w:t>预算绩效管理</w:t>
      </w:r>
      <w:r>
        <w:rPr>
          <w:rFonts w:hint="eastAsia" w:ascii="黑体" w:hAnsi="黑体" w:eastAsia="黑体" w:cs="黑体"/>
          <w:sz w:val="32"/>
          <w:szCs w:val="32"/>
        </w:rPr>
        <w:t>工作重点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（一）建立全方位预算绩效管理格局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将绩效管理实施对象从项目预算为主向乡镇、县级部门和单位整体绩效、政府收支预算及政策拓展，逐步提高绩效管理层级。</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实施政策和项目预算绩效管理。将绩效管理范围覆盖到所有使用财政资金的各类政策和项目。对新增政策和项目开展事前绩效评估；对实施期超过一年的重大政策和项目实行全周期跟踪问效，建立动态评价调整机制；对即将到期或者执行完毕的政策和项目实施绩效评价，及时完善、调整、清退执行到期且绩效不高的政策和项目。</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实施县级部门和单位整体预算绩效管理。将县级部门和单位的预算收支全面纳入绩效管理，增强其预算统筹能力。围绕单位职责、行业发展规划、年度重点任务，以预算资金管理为主线，统筹考虑资金、资产和业务活动，从运行成本、管理效率、履职效能、社会效应、可持续发展能力和服务对象满意度等方面，衡量乡镇、县级部门和单位整体及核心业务实施效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稳步推进政府预算绩效管理。将县级和乡镇财政收支预算全面纳入绩效管理。预算支出要统筹兼顾、突出重点、量力而行；坚持有保有压，着力支持重大发展战略实施和重点领域改革推进；坚持量力而行</w:t>
      </w:r>
      <w:r>
        <w:rPr>
          <w:rFonts w:hint="eastAsia" w:ascii="仿宋" w:hAnsi="仿宋" w:eastAsia="仿宋" w:cs="仿宋"/>
          <w:sz w:val="32"/>
          <w:szCs w:val="32"/>
          <w:lang w:eastAsia="zh-CN"/>
        </w:rPr>
        <w:t>，</w:t>
      </w:r>
      <w:r>
        <w:rPr>
          <w:rFonts w:hint="eastAsia" w:ascii="仿宋" w:hAnsi="仿宋" w:eastAsia="仿宋" w:cs="仿宋"/>
          <w:sz w:val="32"/>
          <w:szCs w:val="32"/>
        </w:rPr>
        <w:t>逐步提高民生保障水平，不得设定过高民生标准和擅自扩大保障范围。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（二）建立全过程预算绩效管理链条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将预算绩效管理融入预算编制、执行和监督的各个环节，着力打造事前、事中、事后有机衔接的预算绩效管理链条，实现事前绩效评估和绩效目标管理与乡镇、部门和单位预算编制同步，目标运行监控的事中跟踪与乡镇、部门和单位预算执行同步，事后绩效评价结果与乡镇、部门和单位履职问责和行政效能考核同步的绩效管理闭合、循环链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建立绩效评估机制。建立新增政策和项目的事前绩效评估机制，新增政策和项目的乡镇、部门要重点围绕立项必要性、投入经济性、绩效目标合理性、方案完整性、计划可行性、筹资合规性等方面形成绩效评估报告，并将评估结果作为申请预算的必备条件。财政部门要加强其他重大项目绩效评估，并将评价、评估结果作为预算安排的重要参考依据，对重点单位、重大项目组织第三方机构独立开展绩效评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强化绩效目标管理。将绩效目标设置作为预算安排的前置条件，未按规定设定绩效目标或目标审核未通过的一律不得安排预算。各乡镇、县级部门和单位要将绩效目标设置范围从政策和项目绩效目标扩大到乡镇、部门和单位整体绩效目标。绩效目标应依据法律法规、单位职能、中长期规划和相关标准等从数量、质量、时效和效果四个维度设定，做到导向清晰、具体量化、合理可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进一步加强项目绩效管理，确保资金支出进度。</w:t>
      </w:r>
      <w:r>
        <w:rPr>
          <w:rFonts w:hint="eastAsia" w:ascii="仿宋" w:hAnsi="仿宋" w:eastAsia="仿宋" w:cs="仿宋"/>
          <w:sz w:val="32"/>
          <w:szCs w:val="32"/>
        </w:rPr>
        <w:t>20</w:t>
      </w:r>
      <w:r>
        <w:rPr>
          <w:rFonts w:hint="eastAsia" w:ascii="仿宋" w:hAnsi="仿宋" w:eastAsia="仿宋" w:cs="仿宋"/>
          <w:sz w:val="32"/>
          <w:szCs w:val="32"/>
          <w:lang w:val="en-US" w:eastAsia="zh-CN"/>
        </w:rPr>
        <w:t>2</w:t>
      </w:r>
      <w:r>
        <w:rPr>
          <w:rFonts w:hint="eastAsia" w:ascii="仿宋" w:hAnsi="仿宋" w:eastAsia="仿宋" w:cs="仿宋"/>
          <w:sz w:val="32"/>
          <w:szCs w:val="32"/>
        </w:rPr>
        <w:t>3年</w:t>
      </w:r>
      <w:r>
        <w:rPr>
          <w:rFonts w:hint="eastAsia" w:ascii="仿宋" w:hAnsi="仿宋" w:eastAsia="仿宋" w:cs="仿宋"/>
          <w:sz w:val="32"/>
          <w:szCs w:val="32"/>
          <w:lang w:val="en-US" w:eastAsia="zh-CN"/>
        </w:rPr>
        <w:t>100个部门单位</w:t>
      </w:r>
      <w:r>
        <w:rPr>
          <w:rFonts w:hint="eastAsia" w:ascii="仿宋" w:hAnsi="仿宋" w:eastAsia="仿宋" w:cs="仿宋"/>
          <w:sz w:val="32"/>
          <w:szCs w:val="32"/>
        </w:rPr>
        <w:t>预算经</w:t>
      </w:r>
      <w:r>
        <w:rPr>
          <w:rFonts w:hint="eastAsia" w:ascii="仿宋" w:hAnsi="仿宋" w:eastAsia="仿宋" w:cs="仿宋"/>
          <w:sz w:val="32"/>
          <w:szCs w:val="32"/>
          <w:lang w:val="en-US" w:eastAsia="zh-CN"/>
        </w:rPr>
        <w:t>县</w:t>
      </w:r>
      <w:r>
        <w:rPr>
          <w:rFonts w:hint="eastAsia" w:ascii="仿宋" w:hAnsi="仿宋" w:eastAsia="仿宋" w:cs="仿宋"/>
          <w:sz w:val="32"/>
          <w:szCs w:val="32"/>
        </w:rPr>
        <w:t>人大批准后，绩效目标与预算同步批复下达。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做好绩效运行监控。对绩效目标实现程度和预算执行进度实行“双监控”，确保财政资金安全、高效。对绩效目标运行偏离、未达预期进度或目标的，各乡镇、县级部门和单位要分析原因并及时纠正；对实施中与绩效目标有较大偏差或存在严重问题的政策、项目要暂缓执行或停止预算执行；对问题整改不到位的予以调减或收回预算资金，督促及时整改落实，同时向县政府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组织开展绩效评价</w:t>
      </w:r>
      <w:r>
        <w:rPr>
          <w:rFonts w:hint="eastAsia" w:ascii="仿宋" w:hAnsi="仿宋" w:eastAsia="仿宋" w:cs="仿宋"/>
          <w:sz w:val="32"/>
          <w:szCs w:val="32"/>
          <w:lang w:eastAsia="zh-CN"/>
        </w:rPr>
        <w:t>。</w:t>
      </w:r>
      <w:r>
        <w:rPr>
          <w:rFonts w:hint="eastAsia" w:ascii="仿宋" w:hAnsi="仿宋" w:eastAsia="仿宋" w:cs="仿宋"/>
          <w:sz w:val="32"/>
          <w:szCs w:val="32"/>
        </w:rPr>
        <w:t>各乡镇、县级部门和单位要逐步加大绩效自评力度，加快实现乡镇、县级部门和单位整体绩效、重大政策和项目绩效的自评全覆盖。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加强评价结果应用。健全完善绩效评价结果反馈制度和问题整改责任制，加快形成结果反馈、问题整改、绩效提升的良性循环，将评价结果用于制定政策、完善制度和编制规划，用于调整预算安排方式、增减预算规模和优化支出结构，并及时调整完善相关制度措施。让资金使用单位从“要我有绩效”向“我要有绩效”转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强化预算绩效信息公开。各乡镇、县级部门和单位要将年度预算绩效目标随乡镇、县级部门和单位预决算向社会主动公开；将绩效自评报告、重点项目绩效评价报告，在报告形成20日内主动向社会公开。财政部门要将绩效目标运行监控、绩效评价、绩效考核等绩效信息及时反馈各乡镇、县级部门和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（三）建立全覆盖预算绩效管理体系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加快构建覆盖“四本预算”的预算绩效管理体系，增强预算绩效管理的整体性和协调性。一般公共预算绩效管理重点关注财政收入质量、预算支出效益特别是重大政策和项目的实施效果，同时，积极开展基建投资项目、政府投资基金、政府采购、政府购买服务、政府债务、PPP项目的绩效管理；加强“四本预算”的统筹联动，整合使用方向相同或类似的预算资金，提升财政资金配置绩效。</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cs="黑体"/>
          <w:sz w:val="32"/>
          <w:szCs w:val="32"/>
        </w:rPr>
        <w:t>压实责任，健全问责机制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部门和单位自觉接受本级人大、政协和社会监督，严肃查处财政资金低效无效使用、造成重大损失浪费的行为。县级财政部门要开展全过程财政重点政策和项目以及乡镇、部门、单位整体的绩效监督工作。县级审计部门要依法对各乡镇、县级部门和单位预算绩效管理情况开展审计监督并纳入领导干部经济责任审计内容。财政、审计部门发现违纪违法问题线索应当及时移送纪检监察机关。部门和单位因事前绩效评估、绩效自评结果不实造成重大损失浪费的依纪依法追究主要负责人及相关人员责任，切实做到花钱必问效、无效必问责。</w:t>
      </w:r>
    </w:p>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tabs>
          <w:tab w:val="left" w:pos="5826"/>
        </w:tabs>
        <w:bidi w:val="0"/>
        <w:jc w:val="left"/>
        <w:rPr>
          <w:lang w:val="en-US" w:eastAsia="zh-CN"/>
        </w:rPr>
      </w:pPr>
      <w:r>
        <w:rPr>
          <w:rFonts w:hint="eastAsia"/>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25A981"/>
    <w:multiLevelType w:val="singleLevel"/>
    <w:tmpl w:val="BA25A98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hOWU1MmNiM2IyZjU4MzNiNGQxZTFmMjY3M2UyNjMifQ=="/>
  </w:docVars>
  <w:rsids>
    <w:rsidRoot w:val="676F5AE8"/>
    <w:rsid w:val="009D0EA3"/>
    <w:rsid w:val="0CAD145B"/>
    <w:rsid w:val="0F0E2EB6"/>
    <w:rsid w:val="118714DF"/>
    <w:rsid w:val="24EB2A4F"/>
    <w:rsid w:val="26F22CC2"/>
    <w:rsid w:val="2D5F5151"/>
    <w:rsid w:val="2E5D1AEE"/>
    <w:rsid w:val="34802092"/>
    <w:rsid w:val="3AFF6407"/>
    <w:rsid w:val="3E4573F0"/>
    <w:rsid w:val="45217DD8"/>
    <w:rsid w:val="47694C08"/>
    <w:rsid w:val="494D658F"/>
    <w:rsid w:val="676F5AE8"/>
    <w:rsid w:val="698060B5"/>
    <w:rsid w:val="747D56CB"/>
    <w:rsid w:val="7B6C4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2023-10-18T00:49:00Z</dcterms:created>
  <dc:creator>Administrator</dc:creator>
  <cp:lastModifiedBy>贾</cp:lastModifiedBy>
  <dcterms:modified xsi:type="dcterms:W3CDTF">2023-10-18T00:59:52Z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E191D0415E184D7CA051831B6F492229_13</vt:lpwstr>
  </property>
</Properties>
</file>